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B55C" w14:textId="77777777" w:rsidR="00AE0EB7" w:rsidRDefault="00AE0EB7" w:rsidP="00A1397A">
      <w:bookmarkStart w:id="0" w:name="_Hlk187680224"/>
      <w:r w:rsidRPr="00AE0EB7">
        <w:rPr>
          <w:rFonts w:hint="eastAsia"/>
        </w:rPr>
        <w:t>医薬品需要急増報告の手引き</w:t>
      </w:r>
      <w:r w:rsidRPr="00AE0EB7">
        <w:t>Guide to reporting drug demand surges</w:t>
      </w:r>
      <w:r>
        <w:br/>
      </w:r>
      <w:hyperlink r:id="rId7" w:history="1">
        <w:r w:rsidRPr="00287FE8">
          <w:rPr>
            <w:rStyle w:val="a5"/>
          </w:rPr>
          <w:t>https://www.canada.ca/en/health-canada/services/drugs-health-products/drug-products/drug-shortages/regulations-guidance/guide-reporting-drug-demand-surge.html</w:t>
        </w:r>
      </w:hyperlink>
      <w:bookmarkEnd w:id="0"/>
    </w:p>
    <w:p w14:paraId="5BBDBAD1" w14:textId="77777777" w:rsidR="00AE0EB7" w:rsidRDefault="00AE0EB7" w:rsidP="00AE0EB7"/>
    <w:p w14:paraId="56A79945" w14:textId="77777777" w:rsidR="00A1397A" w:rsidRPr="00A1397A" w:rsidRDefault="00A1397A" w:rsidP="00A1397A">
      <w:pPr>
        <w:rPr>
          <w:b/>
          <w:bCs/>
          <w:sz w:val="24"/>
          <w:szCs w:val="28"/>
        </w:rPr>
      </w:pPr>
      <w:r w:rsidRPr="00A1397A">
        <w:rPr>
          <w:b/>
          <w:bCs/>
          <w:sz w:val="24"/>
          <w:szCs w:val="28"/>
        </w:rPr>
        <w:t>概要</w:t>
      </w:r>
    </w:p>
    <w:p w14:paraId="76AFDCC1" w14:textId="77777777" w:rsidR="00A1397A" w:rsidRPr="00A1397A" w:rsidRDefault="00A1397A" w:rsidP="00A1397A">
      <w:pPr>
        <w:rPr>
          <w:b/>
          <w:bCs/>
        </w:rPr>
      </w:pPr>
      <w:r w:rsidRPr="00A1397A">
        <w:rPr>
          <w:b/>
          <w:bCs/>
        </w:rPr>
        <w:t>はじめに</w:t>
      </w:r>
    </w:p>
    <w:p w14:paraId="53B4DF82" w14:textId="77777777" w:rsidR="00A1397A" w:rsidRPr="00A1397A" w:rsidRDefault="00A1397A" w:rsidP="00A1397A">
      <w:r w:rsidRPr="00A1397A">
        <w:t>カナダ保健省は、カナダ国民の健康維持と改善を支援する責任を担っている。これは、医薬品不足による公衆衛生への悪影響への対応と緩和を支援する取り組みと行動を通じて、一部実現されている。カナダ保健省の目標は、カナダ国民が必要な医薬品を必要な時に確実に利用できるようにすることである。</w:t>
      </w:r>
    </w:p>
    <w:p w14:paraId="5CEF60C1" w14:textId="70D01A5E" w:rsidR="00A1397A" w:rsidRPr="00A1397A" w:rsidRDefault="00A1397A" w:rsidP="00A1397A">
      <w:r w:rsidRPr="00A1397A">
        <w:t>医薬品の不足や販売中止は、患者、介護者、医療従事者、医療制度に悪影響を及ぼす可能性がある。2017年3月以降、</w:t>
      </w:r>
      <w:r w:rsidRPr="00012387">
        <w:t>Market authorization holders </w:t>
      </w:r>
      <w:r>
        <w:rPr>
          <w:rFonts w:hint="eastAsia"/>
        </w:rPr>
        <w:t>：</w:t>
      </w:r>
      <w:r w:rsidRPr="00A7068E">
        <w:t>MAH市場承認保持者）</w:t>
      </w:r>
      <w:r w:rsidRPr="00A1397A">
        <w:t>は、医薬品の実際の不足や販売中止、および予想される不足や販売中止を</w:t>
      </w:r>
      <w:hyperlink r:id="rId8" w:history="1">
        <w:r w:rsidRPr="00A1397A">
          <w:rPr>
            <w:rStyle w:val="a5"/>
          </w:rPr>
          <w:t>Drug Shortages Canada</w:t>
        </w:r>
      </w:hyperlink>
      <w:r w:rsidRPr="00A1397A">
        <w:t>に報告することが義務付けられている。</w:t>
      </w:r>
    </w:p>
    <w:p w14:paraId="665FC6D8" w14:textId="1B85A21B" w:rsidR="00A1397A" w:rsidRPr="00A1397A" w:rsidRDefault="00A1397A" w:rsidP="00A1397A">
      <w:r w:rsidRPr="00A1397A">
        <w:t xml:space="preserve">医薬品不足の一部は需要の増加によって引き起こされる。医薬品製造販売業者（drug establishment </w:t>
      </w:r>
      <w:proofErr w:type="spellStart"/>
      <w:r w:rsidRPr="00A1397A">
        <w:t>licence</w:t>
      </w:r>
      <w:proofErr w:type="spellEnd"/>
      <w:r>
        <w:rPr>
          <w:rFonts w:hint="eastAsia"/>
        </w:rPr>
        <w:t>：</w:t>
      </w:r>
      <w:r w:rsidRPr="00A1397A">
        <w:t>DEL）が医薬品の輸入または卸売を行い、需要の大幅な増加をカナダ保健省に報告した場合、それは潜在的な、または実際の不足の重要な兆候となり得る。我々は、この情報を利用して、不足がもたらす被害からカナダの人々を守り、必要に応じてパートナーと協力して不足緩和策を決定し、実施する。</w:t>
      </w:r>
    </w:p>
    <w:p w14:paraId="035C3A8B" w14:textId="77777777" w:rsidR="00A1397A" w:rsidRPr="00A1397A" w:rsidRDefault="00A1397A" w:rsidP="00A1397A">
      <w:r w:rsidRPr="00A1397A">
        <w:t>可能な限り、また適切である場合には、次のような緩和策が検討される。</w:t>
      </w:r>
    </w:p>
    <w:p w14:paraId="043E9375" w14:textId="77777777" w:rsidR="00A1397A" w:rsidRPr="00A1397A" w:rsidRDefault="00A1397A" w:rsidP="00A1397A">
      <w:pPr>
        <w:numPr>
          <w:ilvl w:val="0"/>
          <w:numId w:val="3"/>
        </w:numPr>
      </w:pPr>
      <w:r w:rsidRPr="00A1397A">
        <w:t>カナダで承認済みの医薬品の有効期限延長が実行可能かどうかを評価する</w:t>
      </w:r>
    </w:p>
    <w:p w14:paraId="6FABA261" w14:textId="77777777" w:rsidR="00A1397A" w:rsidRPr="00A1397A" w:rsidRDefault="00A1397A" w:rsidP="00A1397A">
      <w:pPr>
        <w:numPr>
          <w:ilvl w:val="0"/>
          <w:numId w:val="3"/>
        </w:numPr>
      </w:pPr>
      <w:r w:rsidRPr="00A1397A">
        <w:t>例外的な輸入販売経路に従って、不足に対処するために外国で承認済みの医薬品へのアクセスを模索する</w:t>
      </w:r>
    </w:p>
    <w:p w14:paraId="268149E4" w14:textId="1A798921" w:rsidR="00A1397A" w:rsidRPr="00A1397A" w:rsidRDefault="00A1397A" w:rsidP="00A1397A">
      <w:hyperlink r:id="rId9" w:history="1">
        <w:r w:rsidRPr="00A1397A">
          <w:rPr>
            <w:rStyle w:val="a5"/>
          </w:rPr>
          <w:t>食品および医薬品規則</w:t>
        </w:r>
      </w:hyperlink>
      <w:r w:rsidRPr="00A1397A">
        <w:t>（Food and Drug Regulations</w:t>
      </w:r>
      <w:r>
        <w:rPr>
          <w:rFonts w:hint="eastAsia"/>
        </w:rPr>
        <w:t>：</w:t>
      </w:r>
      <w:r w:rsidRPr="00A1397A">
        <w:t>FDR）のセクションC.01.014.91は、医薬品の輸入または卸売を行うDEL保持者に対して需要の大幅な増加を報告することを義務付ける枠組みを規定している。これは需要急増報告要件とも呼ばれる。この枠組みは、医薬品不足が人々の健康に深刻な被害をもたらすリスクをもたらす可能性がある医薬品に適用される。</w:t>
      </w:r>
    </w:p>
    <w:p w14:paraId="48FC83F9" w14:textId="77777777" w:rsidR="00A1397A" w:rsidRPr="00A1397A" w:rsidRDefault="00A1397A" w:rsidP="00A1397A">
      <w:hyperlink r:id="rId10" w:history="1">
        <w:r w:rsidRPr="00A1397A">
          <w:rPr>
            <w:rStyle w:val="a5"/>
          </w:rPr>
          <w:t>医薬品不足と、それに対処するにあたっての各関係者の役割について</w:t>
        </w:r>
      </w:hyperlink>
      <w:r w:rsidRPr="00A1397A">
        <w:t>、さらに詳しく知る。</w:t>
      </w:r>
    </w:p>
    <w:p w14:paraId="1A5FC0A0" w14:textId="77777777" w:rsidR="00A1397A" w:rsidRPr="00A1397A" w:rsidRDefault="00A1397A" w:rsidP="00A1397A">
      <w:r w:rsidRPr="00A1397A">
        <w:t>医薬品不足に関する情報を提供するよう、市場認可所有者および DEL 所有者に強制する Health Canada の権限に関する関連情報については、以下を参照のこと。</w:t>
      </w:r>
    </w:p>
    <w:p w14:paraId="666D7371" w14:textId="77777777" w:rsidR="00A1397A" w:rsidRDefault="00A1397A" w:rsidP="00A1397A">
      <w:pPr>
        <w:numPr>
          <w:ilvl w:val="0"/>
          <w:numId w:val="4"/>
        </w:numPr>
      </w:pPr>
      <w:hyperlink r:id="rId11" w:history="1">
        <w:r w:rsidRPr="00A1397A">
          <w:rPr>
            <w:rStyle w:val="a5"/>
          </w:rPr>
          <w:t>医薬品不足に関する情報提供要件に関するガイド（GUI-0146）の草案（意見照会用）</w:t>
        </w:r>
      </w:hyperlink>
    </w:p>
    <w:p w14:paraId="4C8B26E4" w14:textId="77777777" w:rsidR="00A1397A" w:rsidRPr="00A1397A" w:rsidRDefault="00A1397A" w:rsidP="00A1397A">
      <w:pPr>
        <w:ind w:left="720"/>
      </w:pPr>
    </w:p>
    <w:p w14:paraId="0FF2B488" w14:textId="77777777" w:rsidR="00A1397A" w:rsidRPr="00A1397A" w:rsidRDefault="00A1397A" w:rsidP="00A1397A">
      <w:pPr>
        <w:rPr>
          <w:b/>
          <w:bCs/>
        </w:rPr>
      </w:pPr>
      <w:r w:rsidRPr="00A1397A">
        <w:rPr>
          <w:b/>
          <w:bCs/>
        </w:rPr>
        <w:t>目的</w:t>
      </w:r>
    </w:p>
    <w:p w14:paraId="6D049042" w14:textId="77777777" w:rsidR="00A1397A" w:rsidRPr="00A1397A" w:rsidRDefault="00A1397A" w:rsidP="00A1397A">
      <w:r w:rsidRPr="00A1397A">
        <w:t>本ガイダンス文書は、FDR のセクション C.01.014.8 から C.01.014.91 に記載された要件</w:t>
      </w:r>
      <w:r w:rsidRPr="00A1397A">
        <w:lastRenderedPageBreak/>
        <w:t>に関する Health Canada の解釈を定めたものである。</w:t>
      </w:r>
    </w:p>
    <w:p w14:paraId="631F1F6C" w14:textId="77777777" w:rsidR="00A1397A" w:rsidRPr="00A1397A" w:rsidRDefault="00A1397A" w:rsidP="00A1397A">
      <w:r w:rsidRPr="00A1397A">
        <w:t>これにより、規制対象者（医薬品を輸入または卸売するDEL保持者）が需要急増報告要件を遵守できるようになる。また、規則を公平、一貫性をもって効果的に施行できるようにもなる。</w:t>
      </w:r>
    </w:p>
    <w:p w14:paraId="3C055E5B" w14:textId="77777777" w:rsidR="00A1397A" w:rsidRPr="00A1397A" w:rsidRDefault="00A1397A" w:rsidP="00A1397A">
      <w:r w:rsidRPr="00A1397A">
        <w:t>本ガイダンス文書では、以下の事項を概説する。</w:t>
      </w:r>
    </w:p>
    <w:p w14:paraId="3501A705" w14:textId="77777777" w:rsidR="00A1397A" w:rsidRPr="00A1397A" w:rsidRDefault="00A1397A" w:rsidP="00A1397A">
      <w:pPr>
        <w:numPr>
          <w:ilvl w:val="0"/>
          <w:numId w:val="5"/>
        </w:numPr>
      </w:pPr>
      <w:r w:rsidRPr="00A1397A">
        <w:t>特定の医薬品を輸入または卸売するDEL保持者が、それらの医薬品に対する需要の大幅な増加を報告することが義務付けられる状況（需要急増報告）</w:t>
      </w:r>
    </w:p>
    <w:p w14:paraId="1B713C1E" w14:textId="77777777" w:rsidR="00A1397A" w:rsidRPr="00A1397A" w:rsidRDefault="00A1397A" w:rsidP="00A1397A">
      <w:pPr>
        <w:numPr>
          <w:ilvl w:val="0"/>
          <w:numId w:val="5"/>
        </w:numPr>
      </w:pPr>
      <w:r w:rsidRPr="00A1397A">
        <w:t>需要の大幅な増加とは何を意味するのか</w:t>
      </w:r>
    </w:p>
    <w:p w14:paraId="621C0172" w14:textId="77777777" w:rsidR="00A1397A" w:rsidRDefault="00A1397A" w:rsidP="00A1397A">
      <w:pPr>
        <w:numPr>
          <w:ilvl w:val="0"/>
          <w:numId w:val="5"/>
        </w:numPr>
      </w:pPr>
      <w:r w:rsidRPr="00A1397A">
        <w:t>報告に必要な情報およびその情報をカナダ保健省に提供する方法</w:t>
      </w:r>
    </w:p>
    <w:p w14:paraId="229DAD41" w14:textId="77777777" w:rsidR="00A1397A" w:rsidRPr="00A1397A" w:rsidRDefault="00A1397A" w:rsidP="00A1397A">
      <w:pPr>
        <w:ind w:left="720"/>
      </w:pPr>
    </w:p>
    <w:p w14:paraId="6770553E" w14:textId="77777777" w:rsidR="00A1397A" w:rsidRPr="00A1397A" w:rsidRDefault="00A1397A" w:rsidP="00A1397A">
      <w:pPr>
        <w:rPr>
          <w:b/>
          <w:bCs/>
        </w:rPr>
      </w:pPr>
      <w:r w:rsidRPr="00A1397A">
        <w:rPr>
          <w:b/>
          <w:bCs/>
        </w:rPr>
        <w:t>適用範囲</w:t>
      </w:r>
    </w:p>
    <w:p w14:paraId="5B831BC4" w14:textId="4909EC6C" w:rsidR="00A1397A" w:rsidRPr="00A1397A" w:rsidRDefault="00A1397A" w:rsidP="00A1397A">
      <w:pPr>
        <w:rPr>
          <w:b/>
          <w:bCs/>
        </w:rPr>
      </w:pPr>
      <w:r>
        <w:rPr>
          <w:rFonts w:hint="eastAsia"/>
          <w:b/>
          <w:bCs/>
        </w:rPr>
        <w:t>対象</w:t>
      </w:r>
    </w:p>
    <w:p w14:paraId="4FCD0BCA" w14:textId="77777777" w:rsidR="00A1397A" w:rsidRPr="00A1397A" w:rsidRDefault="00A1397A" w:rsidP="00A1397A">
      <w:r w:rsidRPr="00A1397A">
        <w:t>FDRのセクションC.01.014.8およびC.01.014.91は、品薄により人々の健康に深刻な危険をもたらす可能性がある以下の医薬品に適用される。</w:t>
      </w:r>
    </w:p>
    <w:p w14:paraId="084A1935" w14:textId="77777777" w:rsidR="00A1397A" w:rsidRPr="00A1397A" w:rsidRDefault="00A1397A" w:rsidP="00A1397A">
      <w:pPr>
        <w:numPr>
          <w:ilvl w:val="0"/>
          <w:numId w:val="6"/>
        </w:numPr>
      </w:pPr>
      <w:hyperlink r:id="rId12" w:history="1">
        <w:r w:rsidRPr="00A1397A">
          <w:rPr>
            <w:rStyle w:val="a5"/>
          </w:rPr>
          <w:t>規制薬物および規制物質法</w:t>
        </w:r>
      </w:hyperlink>
      <w:r w:rsidRPr="00A1397A">
        <w:t>のスケジュールI、II、III、IV、Vに記載されている医薬品</w:t>
      </w:r>
    </w:p>
    <w:p w14:paraId="1DB5AB0C" w14:textId="77777777" w:rsidR="00A1397A" w:rsidRPr="00A1397A" w:rsidRDefault="00A1397A" w:rsidP="00A1397A">
      <w:pPr>
        <w:numPr>
          <w:ilvl w:val="0"/>
          <w:numId w:val="6"/>
        </w:numPr>
      </w:pPr>
      <w:hyperlink r:id="rId13" w:history="1">
        <w:r w:rsidRPr="00A1397A">
          <w:rPr>
            <w:rStyle w:val="a5"/>
          </w:rPr>
          <w:t>処方薬リスト</w:t>
        </w:r>
      </w:hyperlink>
      <w:r w:rsidRPr="00A1397A">
        <w:t>に記載されている医薬品</w:t>
      </w:r>
    </w:p>
    <w:p w14:paraId="5D6FA5F4" w14:textId="77777777" w:rsidR="00A1397A" w:rsidRPr="00A1397A" w:rsidRDefault="00A1397A" w:rsidP="00A1397A">
      <w:pPr>
        <w:numPr>
          <w:ilvl w:val="0"/>
          <w:numId w:val="6"/>
        </w:numPr>
      </w:pPr>
      <w:hyperlink r:id="rId14" w:history="1">
        <w:r w:rsidRPr="00A1397A">
          <w:rPr>
            <w:rStyle w:val="a5"/>
          </w:rPr>
          <w:t>食品医薬品法</w:t>
        </w:r>
      </w:hyperlink>
      <w:r w:rsidRPr="00A1397A">
        <w:t>（FDA）のスケジュールCおよびDに記載されている</w:t>
      </w:r>
    </w:p>
    <w:p w14:paraId="1F3E5D21" w14:textId="77777777" w:rsidR="00A1397A" w:rsidRPr="00A1397A" w:rsidRDefault="00A1397A" w:rsidP="00A1397A">
      <w:pPr>
        <w:numPr>
          <w:ilvl w:val="1"/>
          <w:numId w:val="6"/>
        </w:numPr>
      </w:pPr>
      <w:r w:rsidRPr="00A1397A">
        <w:t>放射性医薬品および生物学的製剤として知られる</w:t>
      </w:r>
    </w:p>
    <w:p w14:paraId="36878C83" w14:textId="77777777" w:rsidR="00A1397A" w:rsidRPr="00A1397A" w:rsidRDefault="00A1397A" w:rsidP="00A1397A">
      <w:pPr>
        <w:numPr>
          <w:ilvl w:val="0"/>
          <w:numId w:val="6"/>
        </w:numPr>
      </w:pPr>
      <w:r w:rsidRPr="00A1397A">
        <w:t>処方箋なしでも販売される可能性はあるが、医療従事者の監督下でのみ投与される</w:t>
      </w:r>
    </w:p>
    <w:p w14:paraId="0926490C" w14:textId="77777777" w:rsidR="00A1397A" w:rsidRPr="00A1397A" w:rsidRDefault="00A1397A" w:rsidP="00A1397A">
      <w:pPr>
        <w:numPr>
          <w:ilvl w:val="1"/>
          <w:numId w:val="6"/>
        </w:numPr>
      </w:pPr>
      <w:r w:rsidRPr="00A1397A">
        <w:t>一般的に「倫理的」薬物と呼ばれる薬物（例えば、血液透析液、重篤なアレルギー反応用のエピネフリン入りプレフィルドシリンジ、MRI造影剤）</w:t>
      </w:r>
    </w:p>
    <w:p w14:paraId="1CCD0177" w14:textId="77777777" w:rsidR="00A1397A" w:rsidRPr="00A1397A" w:rsidRDefault="00A1397A" w:rsidP="00A1397A">
      <w:pPr>
        <w:numPr>
          <w:ilvl w:val="0"/>
          <w:numId w:val="6"/>
        </w:numPr>
      </w:pPr>
      <w:hyperlink r:id="rId15" w:history="1">
        <w:r w:rsidRPr="00A1397A">
          <w:rPr>
            <w:rStyle w:val="a5"/>
          </w:rPr>
          <w:t>リストのパート1および2に記載されている医薬品（C.01.014.8項（拡大適用範囲リスト）</w:t>
        </w:r>
      </w:hyperlink>
      <w:r w:rsidRPr="00A1397A">
        <w:t>）であり、</w:t>
      </w:r>
    </w:p>
    <w:p w14:paraId="7FBDFD3B" w14:textId="77777777" w:rsidR="00A1397A" w:rsidRPr="00A1397A" w:rsidRDefault="00A1397A" w:rsidP="00A1397A">
      <w:pPr>
        <w:numPr>
          <w:ilvl w:val="1"/>
          <w:numId w:val="6"/>
        </w:numPr>
      </w:pPr>
      <w:r w:rsidRPr="00A1397A">
        <w:t>FDRに参照により組み込まれ</w:t>
      </w:r>
    </w:p>
    <w:p w14:paraId="36A8B9D1" w14:textId="77777777" w:rsidR="00A1397A" w:rsidRDefault="00A1397A" w:rsidP="00A1397A">
      <w:pPr>
        <w:numPr>
          <w:ilvl w:val="1"/>
          <w:numId w:val="6"/>
        </w:numPr>
      </w:pPr>
      <w:r w:rsidRPr="00A1397A">
        <w:t>必要に応じて更新される</w:t>
      </w:r>
    </w:p>
    <w:p w14:paraId="070BD825" w14:textId="77777777" w:rsidR="00A1397A" w:rsidRPr="00A1397A" w:rsidRDefault="00A1397A" w:rsidP="00A1397A">
      <w:pPr>
        <w:ind w:left="1440"/>
      </w:pPr>
    </w:p>
    <w:p w14:paraId="01ED6AA9" w14:textId="77777777" w:rsidR="00A1397A" w:rsidRPr="00A1397A" w:rsidRDefault="00A1397A" w:rsidP="00A1397A">
      <w:r w:rsidRPr="00A1397A">
        <w:t>カナダ保健省は、品薄による深刻なリスクを、品薄による治療の中断、不足、遅延が人間の健康に深刻な被害をもたらす可能性と解釈している。</w:t>
      </w:r>
    </w:p>
    <w:p w14:paraId="0C217FCF" w14:textId="77777777" w:rsidR="00A1397A" w:rsidRPr="00A1397A" w:rsidRDefault="00A1397A" w:rsidP="00A1397A">
      <w:r w:rsidRPr="00A1397A">
        <w:t>品薄による治療の中断、不足、遅延による被害の深刻さを判断する要素には、以下のような被害が含まれるが、これらに限定されない。</w:t>
      </w:r>
    </w:p>
    <w:p w14:paraId="7C30D455" w14:textId="77777777" w:rsidR="00A1397A" w:rsidRPr="00A1397A" w:rsidRDefault="00A1397A" w:rsidP="00A1397A">
      <w:pPr>
        <w:numPr>
          <w:ilvl w:val="0"/>
          <w:numId w:val="7"/>
        </w:numPr>
      </w:pPr>
      <w:r w:rsidRPr="00A1397A">
        <w:t>死亡に至る</w:t>
      </w:r>
    </w:p>
    <w:p w14:paraId="784EB12F" w14:textId="77777777" w:rsidR="00A1397A" w:rsidRPr="00A1397A" w:rsidRDefault="00A1397A" w:rsidP="00A1397A">
      <w:pPr>
        <w:numPr>
          <w:ilvl w:val="0"/>
          <w:numId w:val="7"/>
        </w:numPr>
      </w:pPr>
      <w:r w:rsidRPr="00A1397A">
        <w:t>生命の危険がある</w:t>
      </w:r>
    </w:p>
    <w:p w14:paraId="7DF053C7" w14:textId="77777777" w:rsidR="00A1397A" w:rsidRPr="00A1397A" w:rsidRDefault="00A1397A" w:rsidP="00A1397A">
      <w:pPr>
        <w:numPr>
          <w:ilvl w:val="0"/>
          <w:numId w:val="7"/>
        </w:numPr>
      </w:pPr>
      <w:r w:rsidRPr="00A1397A">
        <w:t>入院が必要になる、または既存の入院期間が延長される</w:t>
      </w:r>
    </w:p>
    <w:p w14:paraId="07CAF54E" w14:textId="77777777" w:rsidR="00A1397A" w:rsidRDefault="00A1397A" w:rsidP="00A1397A">
      <w:pPr>
        <w:numPr>
          <w:ilvl w:val="0"/>
          <w:numId w:val="7"/>
        </w:numPr>
      </w:pPr>
      <w:r w:rsidRPr="00A1397A">
        <w:t>永続的または重大な障害/機能不全をもたらす</w:t>
      </w:r>
    </w:p>
    <w:p w14:paraId="1239C488" w14:textId="77777777" w:rsidR="00A1397A" w:rsidRPr="00A1397A" w:rsidRDefault="00A1397A" w:rsidP="00A1397A">
      <w:pPr>
        <w:ind w:left="720"/>
      </w:pPr>
    </w:p>
    <w:p w14:paraId="10315621" w14:textId="77777777" w:rsidR="00A1397A" w:rsidRPr="00A1397A" w:rsidRDefault="00A1397A" w:rsidP="00A1397A">
      <w:r w:rsidRPr="00A1397A">
        <w:lastRenderedPageBreak/>
        <w:t>重要かつ脆弱な医薬品リスト（CVDL）には、品薄により人々の健康に深刻な危険をもたらす可能性のある医薬品が記載されている。このリストを使用して、輸入または卸売する医薬品について需要急増の報告が必要かどうかを判断する。</w:t>
      </w:r>
    </w:p>
    <w:p w14:paraId="4FC1EA95" w14:textId="77777777" w:rsidR="00A1397A" w:rsidRPr="00A1397A" w:rsidRDefault="00A1397A" w:rsidP="00A1397A">
      <w:r w:rsidRPr="00A1397A">
        <w:t>カナダ保健省が、品薄により人々の健康に深刻な危険をもたらす可能性のある医薬品リストを作成する方法について、さらに詳しく知りたい場合は、以下を参照のこと。</w:t>
      </w:r>
    </w:p>
    <w:p w14:paraId="5D51319D" w14:textId="77777777" w:rsidR="00A1397A" w:rsidRDefault="00A1397A" w:rsidP="00A1397A">
      <w:pPr>
        <w:numPr>
          <w:ilvl w:val="0"/>
          <w:numId w:val="8"/>
        </w:numPr>
      </w:pPr>
      <w:hyperlink r:id="rId16" w:history="1">
        <w:r w:rsidRPr="00A1397A">
          <w:rPr>
            <w:rStyle w:val="a5"/>
          </w:rPr>
          <w:t>重要かつ脆弱な医薬品リスト（案）に関する協議</w:t>
        </w:r>
      </w:hyperlink>
    </w:p>
    <w:p w14:paraId="1302B7B4" w14:textId="77777777" w:rsidR="00A1397A" w:rsidRPr="00A1397A" w:rsidRDefault="00A1397A" w:rsidP="00A1397A">
      <w:pPr>
        <w:ind w:left="720"/>
      </w:pPr>
    </w:p>
    <w:p w14:paraId="555BEA4D" w14:textId="77777777" w:rsidR="00A1397A" w:rsidRDefault="00A1397A" w:rsidP="00A1397A">
      <w:pPr>
        <w:rPr>
          <w:b/>
          <w:bCs/>
        </w:rPr>
      </w:pPr>
      <w:r w:rsidRPr="00A1397A">
        <w:rPr>
          <w:b/>
          <w:bCs/>
        </w:rPr>
        <w:t>除外</w:t>
      </w:r>
    </w:p>
    <w:p w14:paraId="0EE94BEC" w14:textId="6A4E3534" w:rsidR="00A1397A" w:rsidRDefault="00A1397A" w:rsidP="00A1397A">
      <w:r w:rsidRPr="00A1397A">
        <w:t>以下の製品は、これらの規定の対象外となる。</w:t>
      </w:r>
    </w:p>
    <w:p w14:paraId="46402B40" w14:textId="77777777" w:rsidR="00A1397A" w:rsidRPr="00A1397A" w:rsidRDefault="00A1397A" w:rsidP="00A1397A">
      <w:pPr>
        <w:numPr>
          <w:ilvl w:val="0"/>
          <w:numId w:val="20"/>
        </w:numPr>
      </w:pPr>
      <w:r w:rsidRPr="00A1397A">
        <w:t>自然健康製品</w:t>
      </w:r>
    </w:p>
    <w:p w14:paraId="26C80ED1" w14:textId="77777777" w:rsidR="00A1397A" w:rsidRPr="00A1397A" w:rsidRDefault="00A1397A" w:rsidP="00A1397A">
      <w:pPr>
        <w:numPr>
          <w:ilvl w:val="0"/>
          <w:numId w:val="20"/>
        </w:numPr>
      </w:pPr>
      <w:r w:rsidRPr="00A1397A">
        <w:t>拡大適用リストに記載されているものを除く市販薬</w:t>
      </w:r>
    </w:p>
    <w:p w14:paraId="63ED3639" w14:textId="77777777" w:rsidR="00A1397A" w:rsidRDefault="00A1397A" w:rsidP="00A1397A">
      <w:pPr>
        <w:numPr>
          <w:ilvl w:val="0"/>
          <w:numId w:val="20"/>
        </w:numPr>
      </w:pPr>
      <w:r w:rsidRPr="00A1397A">
        <w:t>不足が、人体の健康に深刻な危険をもたらすものではないと判断された医薬品</w:t>
      </w:r>
    </w:p>
    <w:p w14:paraId="41CA4942" w14:textId="77777777" w:rsidR="00A1397A" w:rsidRDefault="00A1397A" w:rsidP="00A1397A"/>
    <w:p w14:paraId="2176000C" w14:textId="77777777" w:rsidR="00A1397A" w:rsidRPr="00A1397A" w:rsidRDefault="00A1397A" w:rsidP="00A1397A">
      <w:pPr>
        <w:rPr>
          <w:b/>
          <w:bCs/>
          <w:sz w:val="24"/>
          <w:szCs w:val="28"/>
        </w:rPr>
      </w:pPr>
      <w:r w:rsidRPr="00A1397A">
        <w:rPr>
          <w:b/>
          <w:bCs/>
          <w:sz w:val="24"/>
          <w:szCs w:val="28"/>
        </w:rPr>
        <w:t>規制対象者およびカナダ保健省の責任</w:t>
      </w:r>
    </w:p>
    <w:p w14:paraId="46ECA287" w14:textId="77777777" w:rsidR="00A1397A" w:rsidRPr="00A1397A" w:rsidRDefault="00A1397A" w:rsidP="00A1397A">
      <w:pPr>
        <w:rPr>
          <w:b/>
          <w:bCs/>
        </w:rPr>
      </w:pPr>
      <w:r w:rsidRPr="00A1397A">
        <w:rPr>
          <w:b/>
          <w:bCs/>
        </w:rPr>
        <w:t>医薬品を輸入または卸売するDEL保持者の責任</w:t>
      </w:r>
    </w:p>
    <w:p w14:paraId="7F23EA88" w14:textId="77777777" w:rsidR="00A1397A" w:rsidRPr="00A1397A" w:rsidRDefault="00A1397A" w:rsidP="00A1397A">
      <w:r w:rsidRPr="00A1397A">
        <w:t>医薬品を輸入または卸売するDEL保持者は、以下の責任を負う。</w:t>
      </w:r>
    </w:p>
    <w:p w14:paraId="1FE96D47" w14:textId="77777777" w:rsidR="00A1397A" w:rsidRPr="00A1397A" w:rsidRDefault="00A1397A" w:rsidP="00A1397A">
      <w:pPr>
        <w:numPr>
          <w:ilvl w:val="0"/>
          <w:numId w:val="21"/>
        </w:numPr>
      </w:pPr>
      <w:r w:rsidRPr="00A1397A">
        <w:t>卸売または輸入する医薬品に品薄が生じた場合、それが人間の健康に深刻な危害をもたらすリスクとなるかどうかを判断する</w:t>
      </w:r>
    </w:p>
    <w:p w14:paraId="5911F8A9" w14:textId="77777777" w:rsidR="00A1397A" w:rsidRPr="00A1397A" w:rsidRDefault="00A1397A" w:rsidP="00A1397A">
      <w:pPr>
        <w:numPr>
          <w:ilvl w:val="0"/>
          <w:numId w:val="21"/>
        </w:numPr>
      </w:pPr>
      <w:r w:rsidRPr="00A1397A">
        <w:t>これらの医薬品に対する需要の大幅な増加を検知し、評価し、カナダ保健省に報告する</w:t>
      </w:r>
    </w:p>
    <w:p w14:paraId="217D4A42" w14:textId="77777777" w:rsidR="00A1397A" w:rsidRPr="00A1397A" w:rsidRDefault="00A1397A" w:rsidP="00A1397A">
      <w:r w:rsidRPr="00A1397A">
        <w:t>需要の大幅な急増の</w:t>
      </w:r>
      <w:hyperlink r:id="rId17" w:anchor="significant-demand-surge" w:history="1">
        <w:r w:rsidRPr="00A1397A">
          <w:rPr>
            <w:rStyle w:val="a5"/>
          </w:rPr>
          <w:t>定義について</w:t>
        </w:r>
      </w:hyperlink>
      <w:r w:rsidRPr="00A1397A">
        <w:t>はこちらを参照。</w:t>
      </w:r>
    </w:p>
    <w:p w14:paraId="5E9677CD" w14:textId="77777777" w:rsidR="00A1397A" w:rsidRPr="00A1397A" w:rsidRDefault="00A1397A" w:rsidP="00A1397A">
      <w:r w:rsidRPr="00A1397A">
        <w:t>流通業者（DEL）および市場認可所有者（MAH）は、医薬品不足の報告が義務付けられている。</w:t>
      </w:r>
    </w:p>
    <w:p w14:paraId="4D7EEBA8" w14:textId="77777777" w:rsidR="00A1397A" w:rsidRPr="00A1397A" w:rsidRDefault="00A1397A" w:rsidP="00A1397A">
      <w:r w:rsidRPr="00A1397A">
        <w:t>詳細については、以下を参照のこと。</w:t>
      </w:r>
    </w:p>
    <w:p w14:paraId="1923735C" w14:textId="77777777" w:rsidR="00A1397A" w:rsidRPr="00A1397A" w:rsidRDefault="00A1397A" w:rsidP="00A1397A">
      <w:pPr>
        <w:numPr>
          <w:ilvl w:val="0"/>
          <w:numId w:val="22"/>
        </w:numPr>
      </w:pPr>
      <w:hyperlink r:id="rId18" w:history="1">
        <w:r w:rsidRPr="00A1397A">
          <w:rPr>
            <w:rStyle w:val="a5"/>
          </w:rPr>
          <w:t>医薬品不足および販売中止の報告に関するガイド（GUI-0120）の草案</w:t>
        </w:r>
      </w:hyperlink>
    </w:p>
    <w:p w14:paraId="0F413391" w14:textId="77777777" w:rsidR="00A1397A" w:rsidRDefault="00A1397A" w:rsidP="00A1397A">
      <w:pPr>
        <w:rPr>
          <w:b/>
          <w:bCs/>
        </w:rPr>
      </w:pPr>
    </w:p>
    <w:p w14:paraId="000D5669" w14:textId="4C2A5665" w:rsidR="00A1397A" w:rsidRPr="00A1397A" w:rsidRDefault="00A1397A" w:rsidP="00A1397A">
      <w:pPr>
        <w:rPr>
          <w:b/>
          <w:bCs/>
        </w:rPr>
      </w:pPr>
      <w:r w:rsidRPr="00A1397A">
        <w:rPr>
          <w:b/>
          <w:bCs/>
        </w:rPr>
        <w:t>カナダ保健省の責任</w:t>
      </w:r>
    </w:p>
    <w:p w14:paraId="1AB8A049" w14:textId="77777777" w:rsidR="00A1397A" w:rsidRPr="00A1397A" w:rsidRDefault="00A1397A" w:rsidP="00A1397A">
      <w:r w:rsidRPr="00A1397A">
        <w:t>カナダ保健省は以下の責任を負う。</w:t>
      </w:r>
    </w:p>
    <w:p w14:paraId="37E9D575" w14:textId="77777777" w:rsidR="00A1397A" w:rsidRPr="00A1397A" w:rsidRDefault="00A1397A" w:rsidP="00A1397A">
      <w:pPr>
        <w:numPr>
          <w:ilvl w:val="0"/>
          <w:numId w:val="23"/>
        </w:numPr>
      </w:pPr>
      <w:r w:rsidRPr="00A1397A">
        <w:t>拡大適用リストを修正する際には、DEL 保有者と連絡を取り、遵守までのスケジュールを含める</w:t>
      </w:r>
    </w:p>
    <w:p w14:paraId="20AEAED1" w14:textId="77777777" w:rsidR="00A1397A" w:rsidRPr="00A1397A" w:rsidRDefault="00A1397A" w:rsidP="00A1397A">
      <w:pPr>
        <w:numPr>
          <w:ilvl w:val="0"/>
          <w:numId w:val="23"/>
        </w:numPr>
      </w:pPr>
      <w:r w:rsidRPr="00A1397A">
        <w:t>重要医薬品および脆弱医薬品リスト（CVDL）の開発と維持</w:t>
      </w:r>
    </w:p>
    <w:p w14:paraId="68753C13" w14:textId="77777777" w:rsidR="00A1397A" w:rsidRPr="00A1397A" w:rsidRDefault="00A1397A" w:rsidP="00A1397A">
      <w:pPr>
        <w:numPr>
          <w:ilvl w:val="1"/>
          <w:numId w:val="23"/>
        </w:numPr>
      </w:pPr>
      <w:r w:rsidRPr="00A1397A">
        <w:t>医薬品がリストに追加または削除される方法、およびそのプロセスへの利害関係者の意見については、</w:t>
      </w:r>
      <w:hyperlink r:id="rId19" w:history="1">
        <w:r w:rsidRPr="00A1397A">
          <w:rPr>
            <w:rStyle w:val="a5"/>
          </w:rPr>
          <w:t>CVDLウェブページ</w:t>
        </w:r>
      </w:hyperlink>
      <w:r w:rsidRPr="00A1397A">
        <w:t>を参照のこと</w:t>
      </w:r>
    </w:p>
    <w:p w14:paraId="748E8EEC" w14:textId="77777777" w:rsidR="00A1397A" w:rsidRPr="00A1397A" w:rsidRDefault="00A1397A" w:rsidP="00A1397A">
      <w:pPr>
        <w:numPr>
          <w:ilvl w:val="0"/>
          <w:numId w:val="23"/>
        </w:numPr>
      </w:pPr>
      <w:r w:rsidRPr="00A1397A">
        <w:t>需要急増報告書の受理と審査</w:t>
      </w:r>
    </w:p>
    <w:p w14:paraId="1C0DF4C3" w14:textId="77777777" w:rsidR="00A1397A" w:rsidRPr="00A1397A" w:rsidRDefault="00A1397A" w:rsidP="00A1397A">
      <w:pPr>
        <w:numPr>
          <w:ilvl w:val="0"/>
          <w:numId w:val="23"/>
        </w:numPr>
      </w:pPr>
      <w:r w:rsidRPr="00A1397A">
        <w:t>需要急増の増加に関する情報を使用して、品薄の可能性を評価する</w:t>
      </w:r>
    </w:p>
    <w:p w14:paraId="5E73AE96" w14:textId="77777777" w:rsidR="00A1397A" w:rsidRPr="00A1397A" w:rsidRDefault="00A1397A" w:rsidP="00A1397A">
      <w:r w:rsidRPr="00A1397A">
        <w:lastRenderedPageBreak/>
        <w:t>当社は、カナダ政府を管轄する法律に従って、保護された情報の機密性を維持する。</w:t>
      </w:r>
    </w:p>
    <w:p w14:paraId="16FD90DA" w14:textId="77777777" w:rsidR="00A1397A" w:rsidRPr="00A1397A" w:rsidRDefault="00A1397A" w:rsidP="00A1397A">
      <w:r w:rsidRPr="00A1397A">
        <w:t>当社は、</w:t>
      </w:r>
      <w:hyperlink r:id="rId20" w:history="1">
        <w:r w:rsidRPr="00A1397A">
          <w:rPr>
            <w:rStyle w:val="a5"/>
          </w:rPr>
          <w:t>「医療製品に関するコンプライアンスおよび施行方針（POL-0001）</w:t>
        </w:r>
      </w:hyperlink>
      <w:r w:rsidRPr="00A1397A">
        <w:t>」に従って、これらの規制要件に関連するコンプライアンスおよび施行活動を実施する。</w:t>
      </w:r>
    </w:p>
    <w:p w14:paraId="3C2571D3" w14:textId="77777777" w:rsidR="00A1397A" w:rsidRDefault="00A1397A" w:rsidP="00A1397A">
      <w:pPr>
        <w:rPr>
          <w:b/>
          <w:bCs/>
        </w:rPr>
      </w:pPr>
    </w:p>
    <w:p w14:paraId="18AAC54D" w14:textId="5363F11B" w:rsidR="00A1397A" w:rsidRPr="00A1397A" w:rsidRDefault="00A1397A" w:rsidP="00A1397A">
      <w:pPr>
        <w:rPr>
          <w:b/>
          <w:bCs/>
          <w:sz w:val="24"/>
          <w:szCs w:val="28"/>
        </w:rPr>
      </w:pPr>
      <w:r w:rsidRPr="00A1397A">
        <w:rPr>
          <w:b/>
          <w:bCs/>
          <w:sz w:val="24"/>
          <w:szCs w:val="28"/>
        </w:rPr>
        <w:t>規制の理解</w:t>
      </w:r>
    </w:p>
    <w:p w14:paraId="6A5FE719" w14:textId="77777777" w:rsidR="00A1397A" w:rsidRPr="00A1397A" w:rsidRDefault="00A1397A" w:rsidP="00A1397A">
      <w:pPr>
        <w:rPr>
          <w:b/>
          <w:bCs/>
        </w:rPr>
      </w:pPr>
      <w:r w:rsidRPr="00A1397A">
        <w:rPr>
          <w:b/>
          <w:bCs/>
        </w:rPr>
        <w:t>大幅な需要急増が発生したかどうかの評価</w:t>
      </w:r>
    </w:p>
    <w:p w14:paraId="7C3198E6" w14:textId="77777777" w:rsidR="00A1397A" w:rsidRPr="00A1397A" w:rsidRDefault="00A1397A" w:rsidP="00A1397A">
      <w:r w:rsidRPr="00A1397A">
        <w:t>対象となる医薬品のカナダ国内における月間販売量が、前年の同じ月の販売量と比較して、</w:t>
      </w:r>
      <w:r w:rsidRPr="00A1397A">
        <w:rPr>
          <w:b/>
          <w:bCs/>
        </w:rPr>
        <w:t>少なくとも1か月間で250%</w:t>
      </w:r>
      <w:r w:rsidRPr="00A1397A">
        <w:t>増加した場合、大幅な需要の急増が発生したとみなされる。前年の同月は「基準期間」と呼ばれ、報告対象月は「指定期間」と呼ばれる。</w:t>
      </w:r>
    </w:p>
    <w:p w14:paraId="15C3A233" w14:textId="77777777" w:rsidR="00A1397A" w:rsidRPr="00A1397A" w:rsidRDefault="00A1397A" w:rsidP="00A1397A">
      <w:r w:rsidRPr="00A1397A">
        <w:t>例：</w:t>
      </w:r>
    </w:p>
    <w:p w14:paraId="0D322EB6" w14:textId="77777777" w:rsidR="00A1397A" w:rsidRPr="00A1397A" w:rsidRDefault="00A1397A" w:rsidP="00A1397A">
      <w:pPr>
        <w:numPr>
          <w:ilvl w:val="0"/>
          <w:numId w:val="24"/>
        </w:numPr>
      </w:pPr>
      <w:r w:rsidRPr="00A1397A">
        <w:t>健康被害のリスクをもたらす可能性のある品目の医薬品の販売量が、2023年2月には1000単位であった。2024年2月の同医薬品の販売量は2500単位であった。</w:t>
      </w:r>
    </w:p>
    <w:p w14:paraId="5936A7B9" w14:textId="77777777" w:rsidR="00A1397A" w:rsidRPr="00A1397A" w:rsidRDefault="00A1397A" w:rsidP="00A1397A">
      <w:pPr>
        <w:numPr>
          <w:ilvl w:val="0"/>
          <w:numId w:val="24"/>
        </w:numPr>
      </w:pPr>
      <w:r w:rsidRPr="00A1397A">
        <w:t>2024年2月の販売量は、2023年2月の販売量と比較して、少なくとも250%増加している。</w:t>
      </w:r>
    </w:p>
    <w:p w14:paraId="20CD5979" w14:textId="77777777" w:rsidR="00A1397A" w:rsidRPr="00A1397A" w:rsidRDefault="00A1397A" w:rsidP="00A1397A">
      <w:pPr>
        <w:numPr>
          <w:ilvl w:val="1"/>
          <w:numId w:val="24"/>
        </w:numPr>
      </w:pPr>
      <w:r w:rsidRPr="00A1397A">
        <w:t>2023年2月が基準期間、2024年2月が指定期間となる。</w:t>
      </w:r>
    </w:p>
    <w:p w14:paraId="00EE34B4" w14:textId="77777777" w:rsidR="00A1397A" w:rsidRDefault="00A1397A" w:rsidP="00A1397A">
      <w:pPr>
        <w:numPr>
          <w:ilvl w:val="0"/>
          <w:numId w:val="24"/>
        </w:numPr>
      </w:pPr>
      <w:r w:rsidRPr="00A1397A">
        <w:t>当該医薬品の輸入者または卸売業者は、需要急増をカナダ保健省に報告しなければならない。</w:t>
      </w:r>
    </w:p>
    <w:p w14:paraId="3FB3926A" w14:textId="77777777" w:rsidR="00A1397A" w:rsidRPr="00A1397A" w:rsidRDefault="00A1397A" w:rsidP="00564E0C">
      <w:pPr>
        <w:ind w:left="720"/>
        <w:rPr>
          <w:rFonts w:hint="eastAsia"/>
        </w:rPr>
      </w:pPr>
    </w:p>
    <w:p w14:paraId="4D688447" w14:textId="77777777" w:rsidR="00A1397A" w:rsidRPr="00A1397A" w:rsidRDefault="00A1397A" w:rsidP="00A1397A">
      <w:pPr>
        <w:rPr>
          <w:b/>
          <w:bCs/>
        </w:rPr>
      </w:pPr>
      <w:r w:rsidRPr="00A1397A">
        <w:rPr>
          <w:b/>
          <w:bCs/>
        </w:rPr>
        <w:t>報告のタイミング</w:t>
      </w:r>
    </w:p>
    <w:p w14:paraId="3DA77C0C" w14:textId="77777777" w:rsidR="00A1397A" w:rsidRPr="00A1397A" w:rsidRDefault="00A1397A" w:rsidP="00A1397A">
      <w:r w:rsidRPr="00A1397A">
        <w:t>医薬品について需要急増が起こり、品不足が人々の健康に深刻な危険をもたらす可能性があると判断した場合は、以下の対応が必要となる。</w:t>
      </w:r>
    </w:p>
    <w:p w14:paraId="5D4EBF02" w14:textId="77777777" w:rsidR="00A1397A" w:rsidRPr="00A1397A" w:rsidRDefault="00A1397A" w:rsidP="00A1397A">
      <w:pPr>
        <w:numPr>
          <w:ilvl w:val="0"/>
          <w:numId w:val="25"/>
        </w:numPr>
      </w:pPr>
      <w:r w:rsidRPr="00A1397A">
        <w:t>需要の急増が発生した月の最終日から</w:t>
      </w:r>
      <w:r w:rsidRPr="00A1397A">
        <w:rPr>
          <w:b/>
          <w:bCs/>
        </w:rPr>
        <w:t>5日以内</w:t>
      </w:r>
      <w:r w:rsidRPr="00A1397A">
        <w:t>に、カナダ保健省に報告する</w:t>
      </w:r>
    </w:p>
    <w:p w14:paraId="3102AA16" w14:textId="77777777" w:rsidR="00A1397A" w:rsidRPr="00A1397A" w:rsidRDefault="00A1397A" w:rsidP="00A1397A">
      <w:pPr>
        <w:numPr>
          <w:ilvl w:val="0"/>
          <w:numId w:val="25"/>
        </w:numPr>
      </w:pPr>
      <w:r w:rsidRPr="00A1397A">
        <w:t>報告書を電子メールで</w:t>
      </w:r>
      <w:hyperlink r:id="rId21" w:history="1">
        <w:r w:rsidRPr="00A1397A">
          <w:rPr>
            <w:rStyle w:val="a5"/>
          </w:rPr>
          <w:t>drugshortages.prop.notif-penuriesmedicaments@hc-sc.gc.ca</w:t>
        </w:r>
      </w:hyperlink>
      <w:r w:rsidRPr="00A1397A">
        <w:t>宛てに送信する</w:t>
      </w:r>
    </w:p>
    <w:p w14:paraId="4E43D938" w14:textId="77777777" w:rsidR="00A1397A" w:rsidRPr="00A1397A" w:rsidRDefault="00A1397A" w:rsidP="00A1397A">
      <w:r w:rsidRPr="00A1397A">
        <w:t>必要に応じて、弊社より追加の質問や情報提供の依頼をさせていただく場合がある。</w:t>
      </w:r>
    </w:p>
    <w:p w14:paraId="1BF12146" w14:textId="77777777" w:rsidR="00A1397A" w:rsidRPr="00A1397A" w:rsidRDefault="00A1397A" w:rsidP="00A1397A">
      <w:r w:rsidRPr="00A1397A">
        <w:t>カナダで初めて医薬品を販売した日から12ヶ月が経過していない場合は、需要急増を報告する必要はない。これは、基準期間が設定されていないためである。</w:t>
      </w:r>
    </w:p>
    <w:p w14:paraId="0C962B70" w14:textId="77777777" w:rsidR="00A1397A" w:rsidRDefault="00A1397A" w:rsidP="00A1397A">
      <w:hyperlink r:id="rId22" w:anchor="exemptions-from-reporting" w:history="1">
        <w:r w:rsidRPr="00A1397A">
          <w:rPr>
            <w:rStyle w:val="a5"/>
          </w:rPr>
          <w:t>報告免除</w:t>
        </w:r>
      </w:hyperlink>
      <w:r w:rsidRPr="00A1397A">
        <w:t>についての詳細はこちら。</w:t>
      </w:r>
    </w:p>
    <w:p w14:paraId="3ADE712A" w14:textId="77777777" w:rsidR="00A1397A" w:rsidRPr="00A1397A" w:rsidRDefault="00A1397A" w:rsidP="00A1397A"/>
    <w:p w14:paraId="780D1338" w14:textId="77777777" w:rsidR="00A1397A" w:rsidRPr="00A1397A" w:rsidRDefault="00A1397A" w:rsidP="00A1397A">
      <w:pPr>
        <w:rPr>
          <w:b/>
          <w:bCs/>
        </w:rPr>
      </w:pPr>
      <w:r w:rsidRPr="00A1397A">
        <w:rPr>
          <w:b/>
          <w:bCs/>
        </w:rPr>
        <w:t>報告すべき内容</w:t>
      </w:r>
    </w:p>
    <w:p w14:paraId="28A739A4" w14:textId="77777777" w:rsidR="00A1397A" w:rsidRPr="00A1397A" w:rsidRDefault="00A1397A" w:rsidP="00A1397A">
      <w:r w:rsidRPr="00A1397A">
        <w:t>FDRのC.01.014.91(1)項に従い、報告には以下の情報を記載しなければならない。</w:t>
      </w:r>
    </w:p>
    <w:p w14:paraId="325B0A71" w14:textId="77777777" w:rsidR="00A1397A" w:rsidRPr="00A1397A" w:rsidRDefault="00A1397A" w:rsidP="00A1397A">
      <w:pPr>
        <w:numPr>
          <w:ilvl w:val="0"/>
          <w:numId w:val="26"/>
        </w:numPr>
      </w:pPr>
      <w:r w:rsidRPr="00A1397A">
        <w:t>DEL保持者の氏名および連絡先</w:t>
      </w:r>
    </w:p>
    <w:p w14:paraId="69AC5DED" w14:textId="77777777" w:rsidR="00A1397A" w:rsidRPr="00A1397A" w:rsidRDefault="00A1397A" w:rsidP="00A1397A">
      <w:pPr>
        <w:numPr>
          <w:ilvl w:val="0"/>
          <w:numId w:val="26"/>
        </w:numPr>
      </w:pPr>
      <w:r w:rsidRPr="00A1397A">
        <w:t>医薬品に割り当てられた医薬品識別番号</w:t>
      </w:r>
    </w:p>
    <w:p w14:paraId="149C34E0" w14:textId="77777777" w:rsidR="00A1397A" w:rsidRPr="00A1397A" w:rsidRDefault="00A1397A" w:rsidP="00A1397A">
      <w:pPr>
        <w:numPr>
          <w:ilvl w:val="0"/>
          <w:numId w:val="26"/>
        </w:numPr>
      </w:pPr>
      <w:r w:rsidRPr="00A1397A">
        <w:t>医薬品のブランド名および正式名称、または正式名称がない場合は一般名</w:t>
      </w:r>
    </w:p>
    <w:p w14:paraId="47A53ECE" w14:textId="77777777" w:rsidR="00A1397A" w:rsidRPr="00A1397A" w:rsidRDefault="00A1397A" w:rsidP="00A1397A">
      <w:pPr>
        <w:numPr>
          <w:ilvl w:val="0"/>
          <w:numId w:val="26"/>
        </w:numPr>
      </w:pPr>
      <w:r w:rsidRPr="00A1397A">
        <w:t>医薬品の有効成分の正式名称、または正式名称がない場合は一般名</w:t>
      </w:r>
    </w:p>
    <w:p w14:paraId="29673EFA" w14:textId="77777777" w:rsidR="00A1397A" w:rsidRPr="00A1397A" w:rsidRDefault="00A1397A" w:rsidP="00A1397A">
      <w:pPr>
        <w:numPr>
          <w:ilvl w:val="0"/>
          <w:numId w:val="26"/>
        </w:numPr>
      </w:pPr>
      <w:r w:rsidRPr="00A1397A">
        <w:lastRenderedPageBreak/>
        <w:t>世界保健機関（WHO）医薬品統計方法協力センターが策定した解剖治療化学分類システム（ATC）に基づく当該医薬品の治療分類、すなわち当該医薬品のレベル3の記述およびレベル4のコード</w:t>
      </w:r>
    </w:p>
    <w:p w14:paraId="78E7C400" w14:textId="77777777" w:rsidR="00A1397A" w:rsidRPr="00A1397A" w:rsidRDefault="00A1397A" w:rsidP="00A1397A">
      <w:pPr>
        <w:numPr>
          <w:ilvl w:val="0"/>
          <w:numId w:val="26"/>
        </w:numPr>
      </w:pPr>
      <w:r w:rsidRPr="00A1397A">
        <w:t>当該医薬品の濃度</w:t>
      </w:r>
    </w:p>
    <w:p w14:paraId="6E572344" w14:textId="77777777" w:rsidR="00A1397A" w:rsidRPr="00A1397A" w:rsidRDefault="00A1397A" w:rsidP="00A1397A">
      <w:pPr>
        <w:numPr>
          <w:ilvl w:val="0"/>
          <w:numId w:val="26"/>
        </w:numPr>
      </w:pPr>
      <w:r w:rsidRPr="00A1397A">
        <w:t>当該医薬品の投与形態</w:t>
      </w:r>
    </w:p>
    <w:p w14:paraId="1FF0DDDE" w14:textId="77777777" w:rsidR="00A1397A" w:rsidRPr="00A1397A" w:rsidRDefault="00A1397A" w:rsidP="00A1397A">
      <w:pPr>
        <w:numPr>
          <w:ilvl w:val="0"/>
          <w:numId w:val="26"/>
        </w:numPr>
      </w:pPr>
      <w:r w:rsidRPr="00A1397A">
        <w:t>当該医薬品の包装に含まれる当該医薬品の量</w:t>
      </w:r>
    </w:p>
    <w:p w14:paraId="767C525B" w14:textId="77777777" w:rsidR="00A1397A" w:rsidRPr="00A1397A" w:rsidRDefault="00A1397A" w:rsidP="00A1397A">
      <w:pPr>
        <w:numPr>
          <w:ilvl w:val="0"/>
          <w:numId w:val="26"/>
        </w:numPr>
      </w:pPr>
      <w:r w:rsidRPr="00A1397A">
        <w:t>当該医薬品の投与経路</w:t>
      </w:r>
    </w:p>
    <w:p w14:paraId="1A705C8E" w14:textId="77777777" w:rsidR="00A1397A" w:rsidRPr="00A1397A" w:rsidRDefault="00A1397A" w:rsidP="00A1397A">
      <w:pPr>
        <w:numPr>
          <w:ilvl w:val="0"/>
          <w:numId w:val="26"/>
        </w:numPr>
      </w:pPr>
      <w:r w:rsidRPr="00A1397A">
        <w:t>需要の増加が始まった日付</w:t>
      </w:r>
    </w:p>
    <w:p w14:paraId="639B71D9" w14:textId="77777777" w:rsidR="00A1397A" w:rsidRPr="00A1397A" w:rsidRDefault="00A1397A" w:rsidP="00A1397A">
      <w:pPr>
        <w:numPr>
          <w:ilvl w:val="0"/>
          <w:numId w:val="26"/>
        </w:numPr>
      </w:pPr>
      <w:r w:rsidRPr="00A1397A">
        <w:t>需要増加の理由（判明している場合</w:t>
      </w:r>
    </w:p>
    <w:p w14:paraId="5D6B8FDC" w14:textId="77777777" w:rsidR="00A1397A" w:rsidRDefault="00A1397A" w:rsidP="00A1397A">
      <w:r w:rsidRPr="00A1397A">
        <w:t>ベストプラクティスとして、需要増加を数量（単位およびパーセンテージ）で定量化し、需要増加の理由を示す月次記録を維持することを推奨する。また、需要急増の報告用に記録を維持する手順を策定し、維持することも推奨する。</w:t>
      </w:r>
    </w:p>
    <w:p w14:paraId="06FBD8C3" w14:textId="77777777" w:rsidR="00A1397A" w:rsidRPr="00A1397A" w:rsidRDefault="00A1397A" w:rsidP="00A1397A"/>
    <w:p w14:paraId="027AD8B2" w14:textId="77777777" w:rsidR="00A1397A" w:rsidRPr="00A1397A" w:rsidRDefault="00A1397A" w:rsidP="00A1397A">
      <w:pPr>
        <w:rPr>
          <w:b/>
          <w:bCs/>
        </w:rPr>
      </w:pPr>
      <w:r w:rsidRPr="00A1397A">
        <w:rPr>
          <w:b/>
          <w:bCs/>
        </w:rPr>
        <w:t>報告の免除</w:t>
      </w:r>
    </w:p>
    <w:p w14:paraId="3DD7DC1D" w14:textId="77777777" w:rsidR="00A1397A" w:rsidRPr="00A1397A" w:rsidRDefault="00A1397A" w:rsidP="00A1397A">
      <w:r w:rsidRPr="00A1397A">
        <w:t>対象となる医薬品について需要急増報告を提出する必要がないのは、以下のいずれかに該当する場合である。</w:t>
      </w:r>
    </w:p>
    <w:p w14:paraId="1D2407E7" w14:textId="77777777" w:rsidR="00A1397A" w:rsidRPr="00A1397A" w:rsidRDefault="00A1397A" w:rsidP="00A1397A">
      <w:pPr>
        <w:numPr>
          <w:ilvl w:val="0"/>
          <w:numId w:val="27"/>
        </w:numPr>
      </w:pPr>
      <w:r w:rsidRPr="00A1397A">
        <w:t>カナダでその医薬品を最初に販売してから12ヶ月を経過していない場合</w:t>
      </w:r>
    </w:p>
    <w:p w14:paraId="0A4FD85A" w14:textId="77777777" w:rsidR="00A1397A" w:rsidRPr="00A1397A" w:rsidRDefault="00A1397A" w:rsidP="00A1397A">
      <w:pPr>
        <w:numPr>
          <w:ilvl w:val="0"/>
          <w:numId w:val="27"/>
        </w:numPr>
      </w:pPr>
      <w:r w:rsidRPr="00A1397A">
        <w:t>医薬品が品薄であり、その医薬品の製造販売業者がFDRのセクションC.01.014.9に従って品薄を通知している場合</w:t>
      </w:r>
    </w:p>
    <w:p w14:paraId="342BA759" w14:textId="77777777" w:rsidR="00A1397A" w:rsidRPr="00A1397A" w:rsidRDefault="00A1397A" w:rsidP="00A1397A">
      <w:pPr>
        <w:numPr>
          <w:ilvl w:val="0"/>
          <w:numId w:val="27"/>
        </w:numPr>
      </w:pPr>
      <w:r w:rsidRPr="00A1397A">
        <w:t>報告期間中の少なくとも250%の増加が、参照期間中の医薬品の品薄に起因する場合</w:t>
      </w:r>
    </w:p>
    <w:p w14:paraId="09BFD315" w14:textId="77777777" w:rsidR="00A1397A" w:rsidRPr="00A1397A" w:rsidRDefault="00A1397A" w:rsidP="00A1397A">
      <w:r w:rsidRPr="00A1397A">
        <w:t>例：</w:t>
      </w:r>
    </w:p>
    <w:p w14:paraId="1F1186A0" w14:textId="77777777" w:rsidR="00A1397A" w:rsidRPr="00A1397A" w:rsidRDefault="00A1397A" w:rsidP="00A1397A">
      <w:pPr>
        <w:numPr>
          <w:ilvl w:val="0"/>
          <w:numId w:val="28"/>
        </w:numPr>
      </w:pPr>
      <w:r w:rsidRPr="00A1397A">
        <w:t>2023年2月にその医薬品が品薄であった場合、その月にはその医薬品の販売数が減少またはゼロであったことを意味する。これにより、2024年2月の販売数が参照期間の販売数より少なくとも250%増加している可能性がある。</w:t>
      </w:r>
    </w:p>
    <w:p w14:paraId="7E66723A" w14:textId="77777777" w:rsidR="00A1397A" w:rsidRPr="00A1397A" w:rsidRDefault="00A1397A" w:rsidP="00A1397A">
      <w:pPr>
        <w:numPr>
          <w:ilvl w:val="0"/>
          <w:numId w:val="28"/>
        </w:numPr>
      </w:pPr>
      <w:r w:rsidRPr="00A1397A">
        <w:t>2023年の品不足が原因で販売量が増加した場合は、2024年2月の販売量が2023年2月の販売量の少なくとも250%であったとしても、2024年2月に需要急増報告書を提出する必要はない。</w:t>
      </w:r>
    </w:p>
    <w:p w14:paraId="382C961D" w14:textId="3DF21E65" w:rsidR="00AF64F3" w:rsidRDefault="00A1397A" w:rsidP="00033565">
      <w:pPr>
        <w:numPr>
          <w:ilvl w:val="0"/>
          <w:numId w:val="28"/>
        </w:numPr>
      </w:pPr>
      <w:r w:rsidRPr="00A1397A">
        <w:t>2024年2月の需要が予想よりも高く、品不足に関連している可能性があることを示すその他の指標をお持ちの場合は、当社までお知らせいただくことをお勧めする。</w:t>
      </w:r>
    </w:p>
    <w:p w14:paraId="5E444BFC" w14:textId="77777777" w:rsidR="00033565" w:rsidRPr="00033565" w:rsidRDefault="00033565" w:rsidP="00033565">
      <w:pPr>
        <w:ind w:left="720"/>
      </w:pPr>
    </w:p>
    <w:p w14:paraId="0FDEE5B1" w14:textId="77777777" w:rsidR="00033565" w:rsidRPr="00033565" w:rsidRDefault="00033565" w:rsidP="00033565">
      <w:pPr>
        <w:rPr>
          <w:b/>
          <w:bCs/>
          <w:sz w:val="24"/>
          <w:szCs w:val="28"/>
        </w:rPr>
      </w:pPr>
      <w:r w:rsidRPr="00033565">
        <w:rPr>
          <w:b/>
          <w:bCs/>
          <w:sz w:val="24"/>
          <w:szCs w:val="28"/>
        </w:rPr>
        <w:t>定義</w:t>
      </w:r>
    </w:p>
    <w:p w14:paraId="2A944A3C" w14:textId="018451C1" w:rsidR="00033565" w:rsidRPr="00033565" w:rsidRDefault="00033565" w:rsidP="00033565">
      <w:pPr>
        <w:rPr>
          <w:b/>
          <w:bCs/>
        </w:rPr>
      </w:pPr>
      <w:r w:rsidRPr="00033565">
        <w:rPr>
          <w:b/>
          <w:bCs/>
        </w:rPr>
        <w:t xml:space="preserve">医薬品製造施設免許（Drug establishment </w:t>
      </w:r>
      <w:proofErr w:type="spellStart"/>
      <w:r w:rsidRPr="00033565">
        <w:rPr>
          <w:b/>
          <w:bCs/>
        </w:rPr>
        <w:t>licence</w:t>
      </w:r>
      <w:proofErr w:type="spellEnd"/>
      <w:r>
        <w:rPr>
          <w:rFonts w:hint="eastAsia"/>
          <w:b/>
          <w:bCs/>
        </w:rPr>
        <w:t>：</w:t>
      </w:r>
      <w:r w:rsidRPr="00033565">
        <w:rPr>
          <w:b/>
          <w:bCs/>
        </w:rPr>
        <w:t>DEL）：</w:t>
      </w:r>
      <w:r w:rsidRPr="00033565">
        <w:t>FDR 第1A部に従ってカナダ国内の個人に発行される免許で、FDR 第2部から第4部の要件に準拠していると検査および評価された建物の免許対象活動を実施する。</w:t>
      </w:r>
    </w:p>
    <w:p w14:paraId="4C6252AA" w14:textId="3CE7464F" w:rsidR="00033565" w:rsidRPr="00033565" w:rsidRDefault="00033565" w:rsidP="00033565">
      <w:r w:rsidRPr="00033565">
        <w:rPr>
          <w:b/>
          <w:bCs/>
        </w:rPr>
        <w:lastRenderedPageBreak/>
        <w:t>輸入Import：</w:t>
      </w:r>
      <w:r w:rsidRPr="00033565">
        <w:t>販売を目的として医薬品をカナダ国内に輸入すること。</w:t>
      </w:r>
    </w:p>
    <w:p w14:paraId="694EA386" w14:textId="2B5FE038" w:rsidR="00033565" w:rsidRPr="00033565" w:rsidRDefault="00033565" w:rsidP="00033565">
      <w:r w:rsidRPr="00033565">
        <w:rPr>
          <w:b/>
          <w:bCs/>
        </w:rPr>
        <w:t>参照による組み込みIncorporation by reference：</w:t>
      </w:r>
      <w:r w:rsidRPr="00033565">
        <w:t>規則本文に含まれていない文書またはリストの全部または一部を規則の一部とする仕組みを指す用語。カナダ保健省は、以下のような目的で参照による組み込みを使用している。</w:t>
      </w:r>
    </w:p>
    <w:p w14:paraId="08E4381B" w14:textId="77777777" w:rsidR="00033565" w:rsidRPr="00033565" w:rsidRDefault="00033565" w:rsidP="00033565">
      <w:pPr>
        <w:numPr>
          <w:ilvl w:val="0"/>
          <w:numId w:val="29"/>
        </w:numPr>
      </w:pPr>
      <w:r w:rsidRPr="00033565">
        <w:t>政策および規制の目標を達成する</w:t>
      </w:r>
    </w:p>
    <w:p w14:paraId="364910EB" w14:textId="77777777" w:rsidR="00033565" w:rsidRPr="00033565" w:rsidRDefault="00033565" w:rsidP="00033565">
      <w:pPr>
        <w:numPr>
          <w:ilvl w:val="0"/>
          <w:numId w:val="29"/>
        </w:numPr>
      </w:pPr>
      <w:r w:rsidRPr="00033565">
        <w:t>既存の文書を活用し</w:t>
      </w:r>
    </w:p>
    <w:p w14:paraId="2C1AC830" w14:textId="77777777" w:rsidR="00033565" w:rsidRPr="00033565" w:rsidRDefault="00033565" w:rsidP="00033565">
      <w:pPr>
        <w:numPr>
          <w:ilvl w:val="0"/>
          <w:numId w:val="29"/>
        </w:numPr>
      </w:pPr>
      <w:r w:rsidRPr="00033565">
        <w:t>科学や技術の変化、または新たに発生した健康や安全上のリスクに迅速に対応できる機動的な規制枠組みを維持する</w:t>
      </w:r>
    </w:p>
    <w:p w14:paraId="1A7E917D" w14:textId="77777777" w:rsidR="00033565" w:rsidRPr="00033565" w:rsidRDefault="00033565" w:rsidP="00033565">
      <w:r w:rsidRPr="00033565">
        <w:t>参照による組み込みは、州および準州の規制に整合させ、また、健康と安全を損なうことなく貿易に関する事項について国際協力を達成するためにも使用することができる。</w:t>
      </w:r>
    </w:p>
    <w:p w14:paraId="0C972DEF" w14:textId="6A0A25C1" w:rsidR="00033565" w:rsidRPr="00033565" w:rsidRDefault="00033565" w:rsidP="00033565">
      <w:pPr>
        <w:rPr>
          <w:b/>
          <w:bCs/>
        </w:rPr>
      </w:pPr>
      <w:r w:rsidRPr="00033565">
        <w:rPr>
          <w:b/>
          <w:bCs/>
        </w:rPr>
        <w:t>製造業者または販売業者Manufacturer or distributor：</w:t>
      </w:r>
      <w:r w:rsidRPr="00033565">
        <w:t>個人（協会または組合を含む）で、自らの名義、または商標、意匠、商品名、その他の名称、語句、またはマークで、食品または医薬品を販売する者（FDR、A.01.010）。</w:t>
      </w:r>
    </w:p>
    <w:p w14:paraId="42EAD13F" w14:textId="79F161A6" w:rsidR="00033565" w:rsidRPr="00033565" w:rsidRDefault="00033565" w:rsidP="00033565">
      <w:pPr>
        <w:rPr>
          <w:b/>
          <w:bCs/>
        </w:rPr>
      </w:pPr>
      <w:r w:rsidRPr="00033565">
        <w:rPr>
          <w:b/>
          <w:bCs/>
        </w:rPr>
        <w:t>市場認可所有者（Market authorization holder</w:t>
      </w:r>
      <w:r>
        <w:rPr>
          <w:rFonts w:hint="eastAsia"/>
          <w:b/>
          <w:bCs/>
        </w:rPr>
        <w:t>：</w:t>
      </w:r>
      <w:r w:rsidRPr="00033565">
        <w:rPr>
          <w:b/>
          <w:bCs/>
        </w:rPr>
        <w:t>MAH）：</w:t>
      </w:r>
      <w:r w:rsidRPr="00033565">
        <w:t>製造業者または販売業者の定義を参照。</w:t>
      </w:r>
    </w:p>
    <w:p w14:paraId="1630B486" w14:textId="5B66B3D6" w:rsidR="00033565" w:rsidRPr="00033565" w:rsidRDefault="00033565" w:rsidP="00033565">
      <w:r w:rsidRPr="00033565">
        <w:rPr>
          <w:b/>
          <w:bCs/>
        </w:rPr>
        <w:t>個人Person：</w:t>
      </w:r>
      <w:hyperlink r:id="rId23" w:history="1">
        <w:r w:rsidRPr="00033565">
          <w:rPr>
            <w:rStyle w:val="a5"/>
          </w:rPr>
          <w:t>刑法</w:t>
        </w:r>
      </w:hyperlink>
      <w:r w:rsidRPr="00033565">
        <w:t>第2条で定義されている個人または組織。</w:t>
      </w:r>
    </w:p>
    <w:p w14:paraId="00039543" w14:textId="701968E5" w:rsidR="00033565" w:rsidRPr="00033565" w:rsidRDefault="00033565" w:rsidP="00033565">
      <w:r w:rsidRPr="00033565">
        <w:rPr>
          <w:b/>
          <w:bCs/>
        </w:rPr>
        <w:t>不足Shortage：</w:t>
      </w:r>
      <w:r w:rsidRPr="00033565">
        <w:t>医薬品に関して、当該医薬品に割り当てられたDINを定めたC.01.014.2(1)項に基づき文書が発行された製造業者が、カナダ国内における当該医薬品の需要を満たすことができない状況。（FDR、C.01.014.8 (2)）。</w:t>
      </w:r>
    </w:p>
    <w:p w14:paraId="22796A31" w14:textId="0BAF9E83" w:rsidR="00033565" w:rsidRPr="00033565" w:rsidRDefault="00033565" w:rsidP="00033565">
      <w:r w:rsidRPr="00033565">
        <w:rPr>
          <w:b/>
          <w:bCs/>
        </w:rPr>
        <w:t>卸売業者Wholesaler：</w:t>
      </w:r>
      <w:r w:rsidRPr="00033565">
        <w:t>FDRのC.01A.003項に記載されている販売業者ではなく、以下のいずれかの医薬品を小売販売以外で販売する者：</w:t>
      </w:r>
    </w:p>
    <w:p w14:paraId="26EB9D5A" w14:textId="77777777" w:rsidR="00033565" w:rsidRPr="00033565" w:rsidRDefault="00033565" w:rsidP="00033565">
      <w:pPr>
        <w:numPr>
          <w:ilvl w:val="0"/>
          <w:numId w:val="30"/>
        </w:numPr>
      </w:pPr>
      <w:r w:rsidRPr="00033565">
        <w:t>FDAのスケジュールCまたはDに記載されている投与形態の医薬品</w:t>
      </w:r>
    </w:p>
    <w:p w14:paraId="380042BA" w14:textId="77777777" w:rsidR="00033565" w:rsidRPr="00033565" w:rsidRDefault="00033565" w:rsidP="00033565">
      <w:pPr>
        <w:numPr>
          <w:ilvl w:val="0"/>
          <w:numId w:val="30"/>
        </w:numPr>
      </w:pPr>
      <w:r w:rsidRPr="00033565">
        <w:t>FDRのG.01.001項に定義されている処方薬または規制薬物</w:t>
      </w:r>
    </w:p>
    <w:p w14:paraId="7D0C9E2A" w14:textId="77777777" w:rsidR="00033565" w:rsidRPr="00033565" w:rsidRDefault="00033565" w:rsidP="00033565">
      <w:pPr>
        <w:numPr>
          <w:ilvl w:val="0"/>
          <w:numId w:val="30"/>
        </w:numPr>
      </w:pPr>
      <w:r w:rsidRPr="00033565">
        <w:t>活性成分</w:t>
      </w:r>
    </w:p>
    <w:p w14:paraId="681CA971" w14:textId="77777777" w:rsidR="00033565" w:rsidRPr="00033565" w:rsidRDefault="00033565" w:rsidP="00033565">
      <w:pPr>
        <w:numPr>
          <w:ilvl w:val="0"/>
          <w:numId w:val="30"/>
        </w:numPr>
      </w:pPr>
      <w:r w:rsidRPr="00033565">
        <w:t>麻薬取締規則に定義されている麻薬、または</w:t>
      </w:r>
    </w:p>
    <w:p w14:paraId="2E9D3B61" w14:textId="77777777" w:rsidR="00033565" w:rsidRPr="00033565" w:rsidRDefault="00033565" w:rsidP="00033565">
      <w:pPr>
        <w:numPr>
          <w:ilvl w:val="0"/>
          <w:numId w:val="30"/>
        </w:numPr>
      </w:pPr>
      <w:r w:rsidRPr="00033565">
        <w:t>大麻取締規則に定義される大麻を含有する医薬品、または大麻取締法第2条第1項に定義される大麻を含有する医薬品。</w:t>
      </w:r>
    </w:p>
    <w:p w14:paraId="20A113EC" w14:textId="77777777" w:rsidR="00033565" w:rsidRPr="00033565" w:rsidRDefault="00033565" w:rsidP="00033565"/>
    <w:sectPr w:rsidR="00033565" w:rsidRPr="000335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93D6" w14:textId="77777777" w:rsidR="006C4C3F" w:rsidRDefault="006C4C3F" w:rsidP="00911873">
      <w:r>
        <w:separator/>
      </w:r>
    </w:p>
  </w:endnote>
  <w:endnote w:type="continuationSeparator" w:id="0">
    <w:p w14:paraId="7BE3047D" w14:textId="77777777" w:rsidR="006C4C3F" w:rsidRDefault="006C4C3F" w:rsidP="009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559E" w14:textId="77777777" w:rsidR="006C4C3F" w:rsidRDefault="006C4C3F" w:rsidP="00911873">
      <w:r>
        <w:separator/>
      </w:r>
    </w:p>
  </w:footnote>
  <w:footnote w:type="continuationSeparator" w:id="0">
    <w:p w14:paraId="6CB4D091" w14:textId="77777777" w:rsidR="006C4C3F" w:rsidRDefault="006C4C3F" w:rsidP="0091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1D7"/>
    <w:multiLevelType w:val="multilevel"/>
    <w:tmpl w:val="71A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3709"/>
    <w:multiLevelType w:val="multilevel"/>
    <w:tmpl w:val="4C0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749D4"/>
    <w:multiLevelType w:val="multilevel"/>
    <w:tmpl w:val="0354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A15"/>
    <w:multiLevelType w:val="multilevel"/>
    <w:tmpl w:val="915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80004"/>
    <w:multiLevelType w:val="multilevel"/>
    <w:tmpl w:val="A334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305ED"/>
    <w:multiLevelType w:val="multilevel"/>
    <w:tmpl w:val="03E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12699"/>
    <w:multiLevelType w:val="multilevel"/>
    <w:tmpl w:val="09021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575D6"/>
    <w:multiLevelType w:val="multilevel"/>
    <w:tmpl w:val="C7E0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F678F"/>
    <w:multiLevelType w:val="multilevel"/>
    <w:tmpl w:val="4FD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E00AE"/>
    <w:multiLevelType w:val="multilevel"/>
    <w:tmpl w:val="5D1E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B0D65"/>
    <w:multiLevelType w:val="multilevel"/>
    <w:tmpl w:val="282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C49D0"/>
    <w:multiLevelType w:val="multilevel"/>
    <w:tmpl w:val="E3AC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1290D"/>
    <w:multiLevelType w:val="multilevel"/>
    <w:tmpl w:val="2386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F63D2"/>
    <w:multiLevelType w:val="multilevel"/>
    <w:tmpl w:val="86B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47EF3"/>
    <w:multiLevelType w:val="multilevel"/>
    <w:tmpl w:val="09D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60E1C"/>
    <w:multiLevelType w:val="multilevel"/>
    <w:tmpl w:val="D426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B1575"/>
    <w:multiLevelType w:val="multilevel"/>
    <w:tmpl w:val="DAA0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584C"/>
    <w:multiLevelType w:val="multilevel"/>
    <w:tmpl w:val="370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85801"/>
    <w:multiLevelType w:val="multilevel"/>
    <w:tmpl w:val="F39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54A23"/>
    <w:multiLevelType w:val="multilevel"/>
    <w:tmpl w:val="CC6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B0DBF"/>
    <w:multiLevelType w:val="multilevel"/>
    <w:tmpl w:val="37B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22941"/>
    <w:multiLevelType w:val="multilevel"/>
    <w:tmpl w:val="A9FE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9431F9"/>
    <w:multiLevelType w:val="multilevel"/>
    <w:tmpl w:val="A83C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32990"/>
    <w:multiLevelType w:val="hybridMultilevel"/>
    <w:tmpl w:val="6B2272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6A04F06"/>
    <w:multiLevelType w:val="multilevel"/>
    <w:tmpl w:val="D55C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B61D2"/>
    <w:multiLevelType w:val="multilevel"/>
    <w:tmpl w:val="FE5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915EE"/>
    <w:multiLevelType w:val="multilevel"/>
    <w:tmpl w:val="1B364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72075"/>
    <w:multiLevelType w:val="hybridMultilevel"/>
    <w:tmpl w:val="540CD402"/>
    <w:lvl w:ilvl="0" w:tplc="C9F8AD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6C77213"/>
    <w:multiLevelType w:val="multilevel"/>
    <w:tmpl w:val="275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934F1"/>
    <w:multiLevelType w:val="multilevel"/>
    <w:tmpl w:val="8CC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262027">
    <w:abstractNumId w:val="27"/>
  </w:num>
  <w:num w:numId="2" w16cid:durableId="1172766975">
    <w:abstractNumId w:val="23"/>
  </w:num>
  <w:num w:numId="3" w16cid:durableId="1149052390">
    <w:abstractNumId w:val="0"/>
  </w:num>
  <w:num w:numId="4" w16cid:durableId="1809087187">
    <w:abstractNumId w:val="13"/>
  </w:num>
  <w:num w:numId="5" w16cid:durableId="1892574558">
    <w:abstractNumId w:val="14"/>
  </w:num>
  <w:num w:numId="6" w16cid:durableId="2004241545">
    <w:abstractNumId w:val="2"/>
  </w:num>
  <w:num w:numId="7" w16cid:durableId="937366104">
    <w:abstractNumId w:val="22"/>
  </w:num>
  <w:num w:numId="8" w16cid:durableId="1705515242">
    <w:abstractNumId w:val="29"/>
  </w:num>
  <w:num w:numId="9" w16cid:durableId="511801615">
    <w:abstractNumId w:val="28"/>
  </w:num>
  <w:num w:numId="10" w16cid:durableId="346373030">
    <w:abstractNumId w:val="3"/>
  </w:num>
  <w:num w:numId="11" w16cid:durableId="2072846163">
    <w:abstractNumId w:val="7"/>
  </w:num>
  <w:num w:numId="12" w16cid:durableId="46689745">
    <w:abstractNumId w:val="21"/>
  </w:num>
  <w:num w:numId="13" w16cid:durableId="1116171082">
    <w:abstractNumId w:val="11"/>
  </w:num>
  <w:num w:numId="14" w16cid:durableId="827012384">
    <w:abstractNumId w:val="19"/>
  </w:num>
  <w:num w:numId="15" w16cid:durableId="36780110">
    <w:abstractNumId w:val="15"/>
  </w:num>
  <w:num w:numId="16" w16cid:durableId="2009013393">
    <w:abstractNumId w:val="16"/>
  </w:num>
  <w:num w:numId="17" w16cid:durableId="305823173">
    <w:abstractNumId w:val="5"/>
  </w:num>
  <w:num w:numId="18" w16cid:durableId="1719280613">
    <w:abstractNumId w:val="12"/>
  </w:num>
  <w:num w:numId="19" w16cid:durableId="1774519870">
    <w:abstractNumId w:val="18"/>
  </w:num>
  <w:num w:numId="20" w16cid:durableId="1472165608">
    <w:abstractNumId w:val="8"/>
  </w:num>
  <w:num w:numId="21" w16cid:durableId="1921794855">
    <w:abstractNumId w:val="9"/>
  </w:num>
  <w:num w:numId="22" w16cid:durableId="674959827">
    <w:abstractNumId w:val="25"/>
  </w:num>
  <w:num w:numId="23" w16cid:durableId="1273392092">
    <w:abstractNumId w:val="26"/>
  </w:num>
  <w:num w:numId="24" w16cid:durableId="343287132">
    <w:abstractNumId w:val="6"/>
  </w:num>
  <w:num w:numId="25" w16cid:durableId="603617454">
    <w:abstractNumId w:val="24"/>
  </w:num>
  <w:num w:numId="26" w16cid:durableId="359742366">
    <w:abstractNumId w:val="4"/>
  </w:num>
  <w:num w:numId="27" w16cid:durableId="543446547">
    <w:abstractNumId w:val="17"/>
  </w:num>
  <w:num w:numId="28" w16cid:durableId="491674998">
    <w:abstractNumId w:val="20"/>
  </w:num>
  <w:num w:numId="29" w16cid:durableId="434906561">
    <w:abstractNumId w:val="1"/>
  </w:num>
  <w:num w:numId="30" w16cid:durableId="1590582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6"/>
    <w:rsid w:val="00033565"/>
    <w:rsid w:val="000B5127"/>
    <w:rsid w:val="000F5340"/>
    <w:rsid w:val="00192104"/>
    <w:rsid w:val="00227DC2"/>
    <w:rsid w:val="00266EA4"/>
    <w:rsid w:val="002F1627"/>
    <w:rsid w:val="0031149B"/>
    <w:rsid w:val="003420E6"/>
    <w:rsid w:val="004124AB"/>
    <w:rsid w:val="004F2A1C"/>
    <w:rsid w:val="0051331A"/>
    <w:rsid w:val="00564E0C"/>
    <w:rsid w:val="005F546D"/>
    <w:rsid w:val="00643779"/>
    <w:rsid w:val="006565C5"/>
    <w:rsid w:val="006C4C3F"/>
    <w:rsid w:val="00717B38"/>
    <w:rsid w:val="00767805"/>
    <w:rsid w:val="008C0CC0"/>
    <w:rsid w:val="008D2AFF"/>
    <w:rsid w:val="00911873"/>
    <w:rsid w:val="009C738C"/>
    <w:rsid w:val="009F10E8"/>
    <w:rsid w:val="00A1397A"/>
    <w:rsid w:val="00A65EEE"/>
    <w:rsid w:val="00AE0EB7"/>
    <w:rsid w:val="00AF64F3"/>
    <w:rsid w:val="00B42F86"/>
    <w:rsid w:val="00B43F69"/>
    <w:rsid w:val="00B77A31"/>
    <w:rsid w:val="00C13A97"/>
    <w:rsid w:val="00C62A1B"/>
    <w:rsid w:val="00DD271F"/>
    <w:rsid w:val="00E75D29"/>
    <w:rsid w:val="00EC02B9"/>
    <w:rsid w:val="00EC72E4"/>
    <w:rsid w:val="00ED6B06"/>
    <w:rsid w:val="00F27216"/>
    <w:rsid w:val="00FD48C0"/>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D28E8"/>
  <w15:chartTrackingRefBased/>
  <w15:docId w15:val="{75CC3CF4-E646-42A2-AA54-E9947D4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7216"/>
  </w:style>
  <w:style w:type="character" w:customStyle="1" w:styleId="a4">
    <w:name w:val="日付 (文字)"/>
    <w:basedOn w:val="a0"/>
    <w:link w:val="a3"/>
    <w:uiPriority w:val="99"/>
    <w:semiHidden/>
    <w:rsid w:val="00F27216"/>
  </w:style>
  <w:style w:type="character" w:styleId="a5">
    <w:name w:val="Hyperlink"/>
    <w:basedOn w:val="a0"/>
    <w:uiPriority w:val="99"/>
    <w:unhideWhenUsed/>
    <w:rsid w:val="00ED6B06"/>
    <w:rPr>
      <w:color w:val="0563C1" w:themeColor="hyperlink"/>
      <w:u w:val="single"/>
    </w:rPr>
  </w:style>
  <w:style w:type="character" w:styleId="a6">
    <w:name w:val="Unresolved Mention"/>
    <w:basedOn w:val="a0"/>
    <w:uiPriority w:val="99"/>
    <w:semiHidden/>
    <w:unhideWhenUsed/>
    <w:rsid w:val="00ED6B06"/>
    <w:rPr>
      <w:color w:val="605E5C"/>
      <w:shd w:val="clear" w:color="auto" w:fill="E1DFDD"/>
    </w:rPr>
  </w:style>
  <w:style w:type="paragraph" w:styleId="a7">
    <w:name w:val="header"/>
    <w:basedOn w:val="a"/>
    <w:link w:val="a8"/>
    <w:uiPriority w:val="99"/>
    <w:unhideWhenUsed/>
    <w:rsid w:val="00911873"/>
    <w:pPr>
      <w:tabs>
        <w:tab w:val="center" w:pos="4252"/>
        <w:tab w:val="right" w:pos="8504"/>
      </w:tabs>
      <w:snapToGrid w:val="0"/>
    </w:pPr>
  </w:style>
  <w:style w:type="character" w:customStyle="1" w:styleId="a8">
    <w:name w:val="ヘッダー (文字)"/>
    <w:basedOn w:val="a0"/>
    <w:link w:val="a7"/>
    <w:uiPriority w:val="99"/>
    <w:rsid w:val="00911873"/>
  </w:style>
  <w:style w:type="paragraph" w:styleId="a9">
    <w:name w:val="footer"/>
    <w:basedOn w:val="a"/>
    <w:link w:val="aa"/>
    <w:uiPriority w:val="99"/>
    <w:unhideWhenUsed/>
    <w:rsid w:val="00911873"/>
    <w:pPr>
      <w:tabs>
        <w:tab w:val="center" w:pos="4252"/>
        <w:tab w:val="right" w:pos="8504"/>
      </w:tabs>
      <w:snapToGrid w:val="0"/>
    </w:pPr>
  </w:style>
  <w:style w:type="character" w:customStyle="1" w:styleId="aa">
    <w:name w:val="フッター (文字)"/>
    <w:basedOn w:val="a0"/>
    <w:link w:val="a9"/>
    <w:uiPriority w:val="99"/>
    <w:rsid w:val="00911873"/>
  </w:style>
  <w:style w:type="paragraph" w:styleId="ab">
    <w:name w:val="List Paragraph"/>
    <w:basedOn w:val="a"/>
    <w:uiPriority w:val="34"/>
    <w:qFormat/>
    <w:rsid w:val="005F546D"/>
    <w:pPr>
      <w:ind w:leftChars="400" w:left="840"/>
    </w:pPr>
  </w:style>
  <w:style w:type="character" w:styleId="ac">
    <w:name w:val="FollowedHyperlink"/>
    <w:basedOn w:val="a0"/>
    <w:uiPriority w:val="99"/>
    <w:semiHidden/>
    <w:unhideWhenUsed/>
    <w:rsid w:val="00033565"/>
    <w:rPr>
      <w:color w:val="954F72" w:themeColor="followedHyperlink"/>
      <w:u w:val="single"/>
    </w:rPr>
  </w:style>
  <w:style w:type="paragraph" w:styleId="Web">
    <w:name w:val="Normal (Web)"/>
    <w:basedOn w:val="a"/>
    <w:uiPriority w:val="99"/>
    <w:semiHidden/>
    <w:unhideWhenUsed/>
    <w:rsid w:val="000335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963">
      <w:bodyDiv w:val="1"/>
      <w:marLeft w:val="0"/>
      <w:marRight w:val="0"/>
      <w:marTop w:val="0"/>
      <w:marBottom w:val="0"/>
      <w:divBdr>
        <w:top w:val="none" w:sz="0" w:space="0" w:color="auto"/>
        <w:left w:val="none" w:sz="0" w:space="0" w:color="auto"/>
        <w:bottom w:val="none" w:sz="0" w:space="0" w:color="auto"/>
        <w:right w:val="none" w:sz="0" w:space="0" w:color="auto"/>
      </w:divBdr>
    </w:div>
    <w:div w:id="272396181">
      <w:bodyDiv w:val="1"/>
      <w:marLeft w:val="0"/>
      <w:marRight w:val="0"/>
      <w:marTop w:val="0"/>
      <w:marBottom w:val="0"/>
      <w:divBdr>
        <w:top w:val="none" w:sz="0" w:space="0" w:color="auto"/>
        <w:left w:val="none" w:sz="0" w:space="0" w:color="auto"/>
        <w:bottom w:val="none" w:sz="0" w:space="0" w:color="auto"/>
        <w:right w:val="none" w:sz="0" w:space="0" w:color="auto"/>
      </w:divBdr>
    </w:div>
    <w:div w:id="432170006">
      <w:bodyDiv w:val="1"/>
      <w:marLeft w:val="0"/>
      <w:marRight w:val="0"/>
      <w:marTop w:val="0"/>
      <w:marBottom w:val="0"/>
      <w:divBdr>
        <w:top w:val="none" w:sz="0" w:space="0" w:color="auto"/>
        <w:left w:val="none" w:sz="0" w:space="0" w:color="auto"/>
        <w:bottom w:val="none" w:sz="0" w:space="0" w:color="auto"/>
        <w:right w:val="none" w:sz="0" w:space="0" w:color="auto"/>
      </w:divBdr>
    </w:div>
    <w:div w:id="499547874">
      <w:bodyDiv w:val="1"/>
      <w:marLeft w:val="0"/>
      <w:marRight w:val="0"/>
      <w:marTop w:val="0"/>
      <w:marBottom w:val="0"/>
      <w:divBdr>
        <w:top w:val="none" w:sz="0" w:space="0" w:color="auto"/>
        <w:left w:val="none" w:sz="0" w:space="0" w:color="auto"/>
        <w:bottom w:val="none" w:sz="0" w:space="0" w:color="auto"/>
        <w:right w:val="none" w:sz="0" w:space="0" w:color="auto"/>
      </w:divBdr>
    </w:div>
    <w:div w:id="623075785">
      <w:bodyDiv w:val="1"/>
      <w:marLeft w:val="0"/>
      <w:marRight w:val="0"/>
      <w:marTop w:val="0"/>
      <w:marBottom w:val="0"/>
      <w:divBdr>
        <w:top w:val="none" w:sz="0" w:space="0" w:color="auto"/>
        <w:left w:val="none" w:sz="0" w:space="0" w:color="auto"/>
        <w:bottom w:val="none" w:sz="0" w:space="0" w:color="auto"/>
        <w:right w:val="none" w:sz="0" w:space="0" w:color="auto"/>
      </w:divBdr>
    </w:div>
    <w:div w:id="855312140">
      <w:bodyDiv w:val="1"/>
      <w:marLeft w:val="0"/>
      <w:marRight w:val="0"/>
      <w:marTop w:val="0"/>
      <w:marBottom w:val="0"/>
      <w:divBdr>
        <w:top w:val="none" w:sz="0" w:space="0" w:color="auto"/>
        <w:left w:val="none" w:sz="0" w:space="0" w:color="auto"/>
        <w:bottom w:val="none" w:sz="0" w:space="0" w:color="auto"/>
        <w:right w:val="none" w:sz="0" w:space="0" w:color="auto"/>
      </w:divBdr>
    </w:div>
    <w:div w:id="856886368">
      <w:bodyDiv w:val="1"/>
      <w:marLeft w:val="0"/>
      <w:marRight w:val="0"/>
      <w:marTop w:val="0"/>
      <w:marBottom w:val="0"/>
      <w:divBdr>
        <w:top w:val="none" w:sz="0" w:space="0" w:color="auto"/>
        <w:left w:val="none" w:sz="0" w:space="0" w:color="auto"/>
        <w:bottom w:val="none" w:sz="0" w:space="0" w:color="auto"/>
        <w:right w:val="none" w:sz="0" w:space="0" w:color="auto"/>
      </w:divBdr>
    </w:div>
    <w:div w:id="858810932">
      <w:bodyDiv w:val="1"/>
      <w:marLeft w:val="0"/>
      <w:marRight w:val="0"/>
      <w:marTop w:val="0"/>
      <w:marBottom w:val="0"/>
      <w:divBdr>
        <w:top w:val="none" w:sz="0" w:space="0" w:color="auto"/>
        <w:left w:val="none" w:sz="0" w:space="0" w:color="auto"/>
        <w:bottom w:val="none" w:sz="0" w:space="0" w:color="auto"/>
        <w:right w:val="none" w:sz="0" w:space="0" w:color="auto"/>
      </w:divBdr>
    </w:div>
    <w:div w:id="1061749990">
      <w:bodyDiv w:val="1"/>
      <w:marLeft w:val="0"/>
      <w:marRight w:val="0"/>
      <w:marTop w:val="0"/>
      <w:marBottom w:val="0"/>
      <w:divBdr>
        <w:top w:val="none" w:sz="0" w:space="0" w:color="auto"/>
        <w:left w:val="none" w:sz="0" w:space="0" w:color="auto"/>
        <w:bottom w:val="none" w:sz="0" w:space="0" w:color="auto"/>
        <w:right w:val="none" w:sz="0" w:space="0" w:color="auto"/>
      </w:divBdr>
    </w:div>
    <w:div w:id="1080560973">
      <w:bodyDiv w:val="1"/>
      <w:marLeft w:val="0"/>
      <w:marRight w:val="0"/>
      <w:marTop w:val="0"/>
      <w:marBottom w:val="0"/>
      <w:divBdr>
        <w:top w:val="none" w:sz="0" w:space="0" w:color="auto"/>
        <w:left w:val="none" w:sz="0" w:space="0" w:color="auto"/>
        <w:bottom w:val="none" w:sz="0" w:space="0" w:color="auto"/>
        <w:right w:val="none" w:sz="0" w:space="0" w:color="auto"/>
      </w:divBdr>
    </w:div>
    <w:div w:id="1099715979">
      <w:bodyDiv w:val="1"/>
      <w:marLeft w:val="0"/>
      <w:marRight w:val="0"/>
      <w:marTop w:val="0"/>
      <w:marBottom w:val="0"/>
      <w:divBdr>
        <w:top w:val="none" w:sz="0" w:space="0" w:color="auto"/>
        <w:left w:val="none" w:sz="0" w:space="0" w:color="auto"/>
        <w:bottom w:val="none" w:sz="0" w:space="0" w:color="auto"/>
        <w:right w:val="none" w:sz="0" w:space="0" w:color="auto"/>
      </w:divBdr>
    </w:div>
    <w:div w:id="1210530608">
      <w:bodyDiv w:val="1"/>
      <w:marLeft w:val="0"/>
      <w:marRight w:val="0"/>
      <w:marTop w:val="0"/>
      <w:marBottom w:val="0"/>
      <w:divBdr>
        <w:top w:val="none" w:sz="0" w:space="0" w:color="auto"/>
        <w:left w:val="none" w:sz="0" w:space="0" w:color="auto"/>
        <w:bottom w:val="none" w:sz="0" w:space="0" w:color="auto"/>
        <w:right w:val="none" w:sz="0" w:space="0" w:color="auto"/>
      </w:divBdr>
    </w:div>
    <w:div w:id="1256671409">
      <w:bodyDiv w:val="1"/>
      <w:marLeft w:val="0"/>
      <w:marRight w:val="0"/>
      <w:marTop w:val="0"/>
      <w:marBottom w:val="0"/>
      <w:divBdr>
        <w:top w:val="none" w:sz="0" w:space="0" w:color="auto"/>
        <w:left w:val="none" w:sz="0" w:space="0" w:color="auto"/>
        <w:bottom w:val="none" w:sz="0" w:space="0" w:color="auto"/>
        <w:right w:val="none" w:sz="0" w:space="0" w:color="auto"/>
      </w:divBdr>
    </w:div>
    <w:div w:id="1305895581">
      <w:bodyDiv w:val="1"/>
      <w:marLeft w:val="0"/>
      <w:marRight w:val="0"/>
      <w:marTop w:val="0"/>
      <w:marBottom w:val="0"/>
      <w:divBdr>
        <w:top w:val="none" w:sz="0" w:space="0" w:color="auto"/>
        <w:left w:val="none" w:sz="0" w:space="0" w:color="auto"/>
        <w:bottom w:val="none" w:sz="0" w:space="0" w:color="auto"/>
        <w:right w:val="none" w:sz="0" w:space="0" w:color="auto"/>
      </w:divBdr>
    </w:div>
    <w:div w:id="1358585417">
      <w:bodyDiv w:val="1"/>
      <w:marLeft w:val="0"/>
      <w:marRight w:val="0"/>
      <w:marTop w:val="0"/>
      <w:marBottom w:val="0"/>
      <w:divBdr>
        <w:top w:val="none" w:sz="0" w:space="0" w:color="auto"/>
        <w:left w:val="none" w:sz="0" w:space="0" w:color="auto"/>
        <w:bottom w:val="none" w:sz="0" w:space="0" w:color="auto"/>
        <w:right w:val="none" w:sz="0" w:space="0" w:color="auto"/>
      </w:divBdr>
    </w:div>
    <w:div w:id="1380057817">
      <w:bodyDiv w:val="1"/>
      <w:marLeft w:val="0"/>
      <w:marRight w:val="0"/>
      <w:marTop w:val="0"/>
      <w:marBottom w:val="0"/>
      <w:divBdr>
        <w:top w:val="none" w:sz="0" w:space="0" w:color="auto"/>
        <w:left w:val="none" w:sz="0" w:space="0" w:color="auto"/>
        <w:bottom w:val="none" w:sz="0" w:space="0" w:color="auto"/>
        <w:right w:val="none" w:sz="0" w:space="0" w:color="auto"/>
      </w:divBdr>
    </w:div>
    <w:div w:id="1384939039">
      <w:bodyDiv w:val="1"/>
      <w:marLeft w:val="0"/>
      <w:marRight w:val="0"/>
      <w:marTop w:val="0"/>
      <w:marBottom w:val="0"/>
      <w:divBdr>
        <w:top w:val="none" w:sz="0" w:space="0" w:color="auto"/>
        <w:left w:val="none" w:sz="0" w:space="0" w:color="auto"/>
        <w:bottom w:val="none" w:sz="0" w:space="0" w:color="auto"/>
        <w:right w:val="none" w:sz="0" w:space="0" w:color="auto"/>
      </w:divBdr>
    </w:div>
    <w:div w:id="1397316136">
      <w:bodyDiv w:val="1"/>
      <w:marLeft w:val="0"/>
      <w:marRight w:val="0"/>
      <w:marTop w:val="0"/>
      <w:marBottom w:val="0"/>
      <w:divBdr>
        <w:top w:val="none" w:sz="0" w:space="0" w:color="auto"/>
        <w:left w:val="none" w:sz="0" w:space="0" w:color="auto"/>
        <w:bottom w:val="none" w:sz="0" w:space="0" w:color="auto"/>
        <w:right w:val="none" w:sz="0" w:space="0" w:color="auto"/>
      </w:divBdr>
    </w:div>
    <w:div w:id="1462453112">
      <w:bodyDiv w:val="1"/>
      <w:marLeft w:val="0"/>
      <w:marRight w:val="0"/>
      <w:marTop w:val="0"/>
      <w:marBottom w:val="0"/>
      <w:divBdr>
        <w:top w:val="none" w:sz="0" w:space="0" w:color="auto"/>
        <w:left w:val="none" w:sz="0" w:space="0" w:color="auto"/>
        <w:bottom w:val="none" w:sz="0" w:space="0" w:color="auto"/>
        <w:right w:val="none" w:sz="0" w:space="0" w:color="auto"/>
      </w:divBdr>
    </w:div>
    <w:div w:id="1549608042">
      <w:bodyDiv w:val="1"/>
      <w:marLeft w:val="0"/>
      <w:marRight w:val="0"/>
      <w:marTop w:val="0"/>
      <w:marBottom w:val="0"/>
      <w:divBdr>
        <w:top w:val="none" w:sz="0" w:space="0" w:color="auto"/>
        <w:left w:val="none" w:sz="0" w:space="0" w:color="auto"/>
        <w:bottom w:val="none" w:sz="0" w:space="0" w:color="auto"/>
        <w:right w:val="none" w:sz="0" w:space="0" w:color="auto"/>
      </w:divBdr>
    </w:div>
    <w:div w:id="1570535240">
      <w:bodyDiv w:val="1"/>
      <w:marLeft w:val="0"/>
      <w:marRight w:val="0"/>
      <w:marTop w:val="0"/>
      <w:marBottom w:val="0"/>
      <w:divBdr>
        <w:top w:val="none" w:sz="0" w:space="0" w:color="auto"/>
        <w:left w:val="none" w:sz="0" w:space="0" w:color="auto"/>
        <w:bottom w:val="none" w:sz="0" w:space="0" w:color="auto"/>
        <w:right w:val="none" w:sz="0" w:space="0" w:color="auto"/>
      </w:divBdr>
    </w:div>
    <w:div w:id="1718973248">
      <w:bodyDiv w:val="1"/>
      <w:marLeft w:val="0"/>
      <w:marRight w:val="0"/>
      <w:marTop w:val="0"/>
      <w:marBottom w:val="0"/>
      <w:divBdr>
        <w:top w:val="none" w:sz="0" w:space="0" w:color="auto"/>
        <w:left w:val="none" w:sz="0" w:space="0" w:color="auto"/>
        <w:bottom w:val="none" w:sz="0" w:space="0" w:color="auto"/>
        <w:right w:val="none" w:sz="0" w:space="0" w:color="auto"/>
      </w:divBdr>
    </w:div>
    <w:div w:id="1732197163">
      <w:bodyDiv w:val="1"/>
      <w:marLeft w:val="0"/>
      <w:marRight w:val="0"/>
      <w:marTop w:val="0"/>
      <w:marBottom w:val="0"/>
      <w:divBdr>
        <w:top w:val="none" w:sz="0" w:space="0" w:color="auto"/>
        <w:left w:val="none" w:sz="0" w:space="0" w:color="auto"/>
        <w:bottom w:val="none" w:sz="0" w:space="0" w:color="auto"/>
        <w:right w:val="none" w:sz="0" w:space="0" w:color="auto"/>
      </w:divBdr>
    </w:div>
    <w:div w:id="1736856716">
      <w:bodyDiv w:val="1"/>
      <w:marLeft w:val="0"/>
      <w:marRight w:val="0"/>
      <w:marTop w:val="0"/>
      <w:marBottom w:val="0"/>
      <w:divBdr>
        <w:top w:val="none" w:sz="0" w:space="0" w:color="auto"/>
        <w:left w:val="none" w:sz="0" w:space="0" w:color="auto"/>
        <w:bottom w:val="none" w:sz="0" w:space="0" w:color="auto"/>
        <w:right w:val="none" w:sz="0" w:space="0" w:color="auto"/>
      </w:divBdr>
    </w:div>
    <w:div w:id="1784574150">
      <w:bodyDiv w:val="1"/>
      <w:marLeft w:val="0"/>
      <w:marRight w:val="0"/>
      <w:marTop w:val="0"/>
      <w:marBottom w:val="0"/>
      <w:divBdr>
        <w:top w:val="none" w:sz="0" w:space="0" w:color="auto"/>
        <w:left w:val="none" w:sz="0" w:space="0" w:color="auto"/>
        <w:bottom w:val="none" w:sz="0" w:space="0" w:color="auto"/>
        <w:right w:val="none" w:sz="0" w:space="0" w:color="auto"/>
      </w:divBdr>
    </w:div>
    <w:div w:id="20952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hortagescanada.ca/" TargetMode="External"/><Relationship Id="rId13" Type="http://schemas.openxmlformats.org/officeDocument/2006/relationships/hyperlink" Target="https://hpr-rps.hres.ca/pdl.php?lang=en" TargetMode="External"/><Relationship Id="rId18" Type="http://schemas.openxmlformats.org/officeDocument/2006/relationships/hyperlink" Target="https://www.canada.ca/en/health-canada/services/drugs-health-products/drug-products/drug-shortages/regulations-guidance/reporting-drug-shortages-discontinuations.html" TargetMode="External"/><Relationship Id="rId3" Type="http://schemas.openxmlformats.org/officeDocument/2006/relationships/settings" Target="settings.xml"/><Relationship Id="rId21" Type="http://schemas.openxmlformats.org/officeDocument/2006/relationships/hyperlink" Target="mailto:drugshortages.prop.notif-penuriesmedicaments@hc-sc.gc.ca" TargetMode="External"/><Relationship Id="rId7" Type="http://schemas.openxmlformats.org/officeDocument/2006/relationships/hyperlink" Target="https://www.canada.ca/en/health-canada/services/drugs-health-products/drug-products/drug-shortages/regulations-guidance/guide-reporting-drug-demand-surge.html" TargetMode="External"/><Relationship Id="rId12" Type="http://schemas.openxmlformats.org/officeDocument/2006/relationships/hyperlink" Target="https://laws-lois.justice.gc.ca/eng/acts/c-38.8/" TargetMode="External"/><Relationship Id="rId17" Type="http://schemas.openxmlformats.org/officeDocument/2006/relationships/hyperlink" Target="https://www.canada.ca/en/health-canada/services/drugs-health-products/drug-products/drug-shortages/regulations-guidance/guide-reporting-drug-demand-surg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nada.ca/en/health-canada/services/drugs-health-products/drug-products/drug-shortages/regulations-guidance/critical-vulnerable-list.html" TargetMode="External"/><Relationship Id="rId20" Type="http://schemas.openxmlformats.org/officeDocument/2006/relationships/hyperlink" Target="https://www.canada.ca/en/health-canada/services/drugs-health-products/compliance-enforcement/good-manufacturing-practices/policies-standards/compliance-enforcement-policy-00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services/drugs-health-products/drug-products/drug-shortages/regulations-guidance/guide-requirements-drug-shortage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nada.ca/en/health-canada/services/drugs-health-products/drug-products/drug-shortages/expanded-scope-list.html" TargetMode="External"/><Relationship Id="rId23" Type="http://schemas.openxmlformats.org/officeDocument/2006/relationships/hyperlink" Target="https://laws-lois.justice.gc.ca/eng/acts/C-46/" TargetMode="External"/><Relationship Id="rId10" Type="http://schemas.openxmlformats.org/officeDocument/2006/relationships/hyperlink" Target="https://www.canada.ca/en/health-canada/services/drugs-health-products/drug-products/drug-shortages.html" TargetMode="External"/><Relationship Id="rId19" Type="http://schemas.openxmlformats.org/officeDocument/2006/relationships/hyperlink" Target="https://www.canada.ca/en/health-canada/services/drugs-health-products/drug-products/drug-shortages/regulations-guidance/critical-vulnerable-list.html" TargetMode="External"/><Relationship Id="rId4" Type="http://schemas.openxmlformats.org/officeDocument/2006/relationships/webSettings" Target="webSettings.xml"/><Relationship Id="rId9" Type="http://schemas.openxmlformats.org/officeDocument/2006/relationships/hyperlink" Target="https://laws-lois.justice.gc.ca/eng/regulations/c.r.c.,_c._870/index.html" TargetMode="External"/><Relationship Id="rId14" Type="http://schemas.openxmlformats.org/officeDocument/2006/relationships/hyperlink" Target="https://laws-lois.justice.gc.ca/eng/acts/f-27/" TargetMode="External"/><Relationship Id="rId22" Type="http://schemas.openxmlformats.org/officeDocument/2006/relationships/hyperlink" Target="https://www.canada.ca/en/health-canada/services/drugs-health-products/drug-products/drug-shortages/regulations-guidance/guide-reporting-drug-demand-surg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1158</Words>
  <Characters>6606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5</cp:revision>
  <dcterms:created xsi:type="dcterms:W3CDTF">2025-01-16T07:22:00Z</dcterms:created>
  <dcterms:modified xsi:type="dcterms:W3CDTF">2025-01-16T07:58:00Z</dcterms:modified>
</cp:coreProperties>
</file>