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5B1791" w14:textId="77777777" w:rsidR="006E5676" w:rsidRPr="006E5676" w:rsidRDefault="006E5676" w:rsidP="006E5676">
      <w:pPr>
        <w:pStyle w:val="a5"/>
        <w:snapToGrid w:val="0"/>
        <w:spacing w:after="0" w:line="240" w:lineRule="atLeast"/>
        <w:rPr>
          <w:rFonts w:asciiTheme="minorHAnsi" w:hAnsiTheme="minorHAnsi" w:cstheme="minorHAnsi"/>
          <w:color w:val="auto"/>
          <w:sz w:val="28"/>
          <w:szCs w:val="28"/>
          <w:lang w:val="en-US"/>
        </w:rPr>
      </w:pPr>
      <w:r w:rsidRPr="006E5676">
        <w:rPr>
          <w:rFonts w:asciiTheme="minorHAnsi" w:hAnsiTheme="minorHAnsi" w:cstheme="minorHAnsi"/>
          <w:color w:val="auto"/>
          <w:sz w:val="28"/>
          <w:szCs w:val="28"/>
          <w:lang w:val="en-US"/>
        </w:rPr>
        <w:t>Health Technology Assessment Policy and Methods Review</w:t>
      </w:r>
    </w:p>
    <w:p w14:paraId="66D95C0A" w14:textId="77777777" w:rsidR="006E5676" w:rsidRPr="006E5676" w:rsidRDefault="006E5676" w:rsidP="006E5676">
      <w:pPr>
        <w:snapToGrid w:val="0"/>
        <w:spacing w:before="0" w:line="240" w:lineRule="atLeast"/>
        <w:contextualSpacing/>
        <w:rPr>
          <w:color w:val="008A96"/>
          <w:sz w:val="20"/>
          <w:szCs w:val="20"/>
          <w:lang w:val="en-US"/>
        </w:rPr>
      </w:pPr>
      <w:r w:rsidRPr="006E5676">
        <w:rPr>
          <w:color w:val="008A96"/>
          <w:sz w:val="28"/>
          <w:szCs w:val="28"/>
          <w:lang w:val="en-US"/>
        </w:rPr>
        <w:t xml:space="preserve">Australian market </w:t>
      </w:r>
      <w:proofErr w:type="spellStart"/>
      <w:r w:rsidRPr="006E5676">
        <w:rPr>
          <w:color w:val="008A96"/>
          <w:sz w:val="28"/>
          <w:szCs w:val="28"/>
          <w:lang w:val="en-US"/>
        </w:rPr>
        <w:t>authorisation</w:t>
      </w:r>
      <w:proofErr w:type="spellEnd"/>
      <w:r w:rsidRPr="006E5676">
        <w:rPr>
          <w:color w:val="008A96"/>
          <w:sz w:val="28"/>
          <w:szCs w:val="28"/>
          <w:lang w:val="en-US"/>
        </w:rPr>
        <w:t>, funding and assessment pathways and timelines</w:t>
      </w:r>
    </w:p>
    <w:p w14:paraId="0D67F1C6" w14:textId="77777777" w:rsidR="006E5676" w:rsidRPr="006E5676" w:rsidRDefault="006E5676" w:rsidP="006E5676">
      <w:pPr>
        <w:snapToGrid w:val="0"/>
        <w:spacing w:before="0" w:line="240" w:lineRule="atLeast"/>
        <w:rPr>
          <w:sz w:val="20"/>
          <w:szCs w:val="20"/>
        </w:rPr>
      </w:pPr>
    </w:p>
    <w:sdt>
      <w:sdtPr>
        <w:rPr>
          <w:rFonts w:asciiTheme="minorHAnsi" w:eastAsiaTheme="minorHAnsi" w:hAnsiTheme="minorHAnsi" w:cstheme="minorBidi"/>
          <w:sz w:val="20"/>
          <w:szCs w:val="20"/>
          <w:lang w:val="en-GB"/>
        </w:rPr>
        <w:id w:val="11263538"/>
        <w:docPartObj>
          <w:docPartGallery w:val="Table of Contents"/>
          <w:docPartUnique/>
        </w:docPartObj>
      </w:sdtPr>
      <w:sdtEndPr>
        <w:rPr>
          <w:rFonts w:eastAsiaTheme="minorEastAsia"/>
          <w:b/>
          <w:bCs/>
          <w:noProof/>
          <w:lang w:val="en-AU"/>
        </w:rPr>
      </w:sdtEndPr>
      <w:sdtContent>
        <w:p w14:paraId="67B2E5CF" w14:textId="77777777" w:rsidR="006E5676" w:rsidRPr="006E5676" w:rsidRDefault="006E5676" w:rsidP="006E5676">
          <w:pPr>
            <w:pStyle w:val="a4"/>
            <w:snapToGrid w:val="0"/>
            <w:spacing w:before="0" w:line="240" w:lineRule="atLeast"/>
            <w:rPr>
              <w:sz w:val="20"/>
              <w:szCs w:val="20"/>
            </w:rPr>
          </w:pPr>
          <w:r w:rsidRPr="006E5676">
            <w:rPr>
              <w:sz w:val="20"/>
              <w:szCs w:val="20"/>
            </w:rPr>
            <w:t>Contents</w:t>
          </w:r>
        </w:p>
        <w:p w14:paraId="55272ED5" w14:textId="77777777" w:rsidR="006E5676" w:rsidRPr="006E5676" w:rsidRDefault="006E5676" w:rsidP="006E5676">
          <w:pPr>
            <w:pStyle w:val="11"/>
            <w:snapToGrid w:val="0"/>
            <w:spacing w:before="0" w:after="0" w:line="240" w:lineRule="atLeast"/>
            <w:rPr>
              <w:noProof/>
              <w:sz w:val="20"/>
              <w:szCs w:val="20"/>
              <w:lang w:eastAsia="en-AU"/>
            </w:rPr>
          </w:pPr>
          <w:r w:rsidRPr="006E5676">
            <w:rPr>
              <w:sz w:val="20"/>
              <w:szCs w:val="20"/>
            </w:rPr>
            <w:fldChar w:fldCharType="begin"/>
          </w:r>
          <w:r w:rsidRPr="006E5676">
            <w:rPr>
              <w:sz w:val="20"/>
              <w:szCs w:val="20"/>
            </w:rPr>
            <w:instrText xml:space="preserve"> TOC \o "1-2" \h \z \u </w:instrText>
          </w:r>
          <w:r w:rsidRPr="006E5676">
            <w:rPr>
              <w:sz w:val="20"/>
              <w:szCs w:val="20"/>
            </w:rPr>
            <w:fldChar w:fldCharType="separate"/>
          </w:r>
          <w:hyperlink w:anchor="_Toc156576940" w:history="1">
            <w:r w:rsidRPr="006E5676">
              <w:rPr>
                <w:rStyle w:val="a3"/>
                <w:noProof/>
                <w:sz w:val="20"/>
                <w:szCs w:val="20"/>
              </w:rPr>
              <w:t>2</w:t>
            </w:r>
            <w:r w:rsidRPr="006E5676">
              <w:rPr>
                <w:noProof/>
                <w:sz w:val="20"/>
                <w:szCs w:val="20"/>
                <w:lang w:eastAsia="en-AU"/>
              </w:rPr>
              <w:tab/>
            </w:r>
            <w:r w:rsidRPr="006E5676">
              <w:rPr>
                <w:rStyle w:val="a3"/>
                <w:noProof/>
                <w:sz w:val="20"/>
                <w:szCs w:val="20"/>
              </w:rPr>
              <w:t>Introduction</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_Toc156576940 \h </w:instrText>
            </w:r>
            <w:r w:rsidRPr="006E5676">
              <w:rPr>
                <w:noProof/>
                <w:webHidden/>
                <w:sz w:val="20"/>
                <w:szCs w:val="20"/>
              </w:rPr>
            </w:r>
            <w:r w:rsidRPr="006E5676">
              <w:rPr>
                <w:noProof/>
                <w:webHidden/>
                <w:sz w:val="20"/>
                <w:szCs w:val="20"/>
              </w:rPr>
              <w:fldChar w:fldCharType="separate"/>
            </w:r>
            <w:r w:rsidRPr="006E5676">
              <w:rPr>
                <w:noProof/>
                <w:webHidden/>
                <w:sz w:val="20"/>
                <w:szCs w:val="20"/>
              </w:rPr>
              <w:t>5</w:t>
            </w:r>
            <w:r w:rsidRPr="006E5676">
              <w:rPr>
                <w:noProof/>
                <w:webHidden/>
                <w:sz w:val="20"/>
                <w:szCs w:val="20"/>
              </w:rPr>
              <w:fldChar w:fldCharType="end"/>
            </w:r>
          </w:hyperlink>
        </w:p>
        <w:p w14:paraId="5B3C8C26" w14:textId="77777777" w:rsidR="006E5676" w:rsidRPr="006E5676" w:rsidRDefault="006E5676" w:rsidP="006E5676">
          <w:pPr>
            <w:pStyle w:val="21"/>
            <w:snapToGrid w:val="0"/>
            <w:spacing w:before="0" w:after="0" w:line="240" w:lineRule="atLeast"/>
            <w:rPr>
              <w:noProof/>
              <w:sz w:val="20"/>
              <w:szCs w:val="20"/>
              <w:lang w:eastAsia="en-AU"/>
            </w:rPr>
          </w:pPr>
          <w:hyperlink w:anchor="_Toc156576941" w:history="1">
            <w:r w:rsidRPr="006E5676">
              <w:rPr>
                <w:rStyle w:val="a3"/>
                <w:noProof/>
                <w:sz w:val="20"/>
                <w:szCs w:val="20"/>
              </w:rPr>
              <w:t>2.1</w:t>
            </w:r>
            <w:r w:rsidRPr="006E5676">
              <w:rPr>
                <w:noProof/>
                <w:sz w:val="20"/>
                <w:szCs w:val="20"/>
                <w:lang w:eastAsia="en-AU"/>
              </w:rPr>
              <w:tab/>
            </w:r>
            <w:r w:rsidRPr="006E5676">
              <w:rPr>
                <w:rStyle w:val="a3"/>
                <w:noProof/>
                <w:sz w:val="20"/>
                <w:szCs w:val="20"/>
              </w:rPr>
              <w:t>Purpose and structure of paper</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_Toc156576941 \h </w:instrText>
            </w:r>
            <w:r w:rsidRPr="006E5676">
              <w:rPr>
                <w:noProof/>
                <w:webHidden/>
                <w:sz w:val="20"/>
                <w:szCs w:val="20"/>
              </w:rPr>
            </w:r>
            <w:r w:rsidRPr="006E5676">
              <w:rPr>
                <w:noProof/>
                <w:webHidden/>
                <w:sz w:val="20"/>
                <w:szCs w:val="20"/>
              </w:rPr>
              <w:fldChar w:fldCharType="separate"/>
            </w:r>
            <w:r w:rsidRPr="006E5676">
              <w:rPr>
                <w:noProof/>
                <w:webHidden/>
                <w:sz w:val="20"/>
                <w:szCs w:val="20"/>
              </w:rPr>
              <w:t>5</w:t>
            </w:r>
            <w:r w:rsidRPr="006E5676">
              <w:rPr>
                <w:noProof/>
                <w:webHidden/>
                <w:sz w:val="20"/>
                <w:szCs w:val="20"/>
              </w:rPr>
              <w:fldChar w:fldCharType="end"/>
            </w:r>
          </w:hyperlink>
        </w:p>
        <w:p w14:paraId="3CD987CA" w14:textId="77777777" w:rsidR="006E5676" w:rsidRPr="006E5676" w:rsidRDefault="006E5676" w:rsidP="006E5676">
          <w:pPr>
            <w:pStyle w:val="21"/>
            <w:snapToGrid w:val="0"/>
            <w:spacing w:before="0" w:after="0" w:line="240" w:lineRule="atLeast"/>
            <w:rPr>
              <w:noProof/>
              <w:sz w:val="20"/>
              <w:szCs w:val="20"/>
              <w:lang w:eastAsia="en-AU"/>
            </w:rPr>
          </w:pPr>
          <w:hyperlink w:anchor="_Toc156576942" w:history="1">
            <w:r w:rsidRPr="006E5676">
              <w:rPr>
                <w:rStyle w:val="a3"/>
                <w:noProof/>
                <w:sz w:val="20"/>
                <w:szCs w:val="20"/>
              </w:rPr>
              <w:t>2.2</w:t>
            </w:r>
            <w:r w:rsidRPr="006E5676">
              <w:rPr>
                <w:noProof/>
                <w:sz w:val="20"/>
                <w:szCs w:val="20"/>
                <w:lang w:eastAsia="en-AU"/>
              </w:rPr>
              <w:tab/>
            </w:r>
            <w:r w:rsidRPr="006E5676">
              <w:rPr>
                <w:rStyle w:val="a3"/>
                <w:noProof/>
                <w:sz w:val="20"/>
                <w:szCs w:val="20"/>
              </w:rPr>
              <w:t>Overview of the pathway from development to public funding</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_Toc156576942 \h </w:instrText>
            </w:r>
            <w:r w:rsidRPr="006E5676">
              <w:rPr>
                <w:noProof/>
                <w:webHidden/>
                <w:sz w:val="20"/>
                <w:szCs w:val="20"/>
              </w:rPr>
            </w:r>
            <w:r w:rsidRPr="006E5676">
              <w:rPr>
                <w:noProof/>
                <w:webHidden/>
                <w:sz w:val="20"/>
                <w:szCs w:val="20"/>
              </w:rPr>
              <w:fldChar w:fldCharType="separate"/>
            </w:r>
            <w:r w:rsidRPr="006E5676">
              <w:rPr>
                <w:noProof/>
                <w:webHidden/>
                <w:sz w:val="20"/>
                <w:szCs w:val="20"/>
              </w:rPr>
              <w:t>5</w:t>
            </w:r>
            <w:r w:rsidRPr="006E5676">
              <w:rPr>
                <w:noProof/>
                <w:webHidden/>
                <w:sz w:val="20"/>
                <w:szCs w:val="20"/>
              </w:rPr>
              <w:fldChar w:fldCharType="end"/>
            </w:r>
          </w:hyperlink>
        </w:p>
        <w:p w14:paraId="003B1F23" w14:textId="77777777" w:rsidR="006E5676" w:rsidRPr="006E5676" w:rsidRDefault="006E5676" w:rsidP="006E5676">
          <w:pPr>
            <w:pStyle w:val="21"/>
            <w:snapToGrid w:val="0"/>
            <w:spacing w:before="0" w:after="0" w:line="240" w:lineRule="atLeast"/>
            <w:rPr>
              <w:noProof/>
              <w:sz w:val="20"/>
              <w:szCs w:val="20"/>
              <w:lang w:eastAsia="en-AU"/>
            </w:rPr>
          </w:pPr>
          <w:hyperlink w:anchor="_Toc156576943" w:history="1">
            <w:r w:rsidRPr="006E5676">
              <w:rPr>
                <w:rStyle w:val="a3"/>
                <w:noProof/>
                <w:sz w:val="20"/>
                <w:szCs w:val="20"/>
              </w:rPr>
              <w:t>2.3</w:t>
            </w:r>
            <w:r w:rsidRPr="006E5676">
              <w:rPr>
                <w:noProof/>
                <w:sz w:val="20"/>
                <w:szCs w:val="20"/>
                <w:lang w:eastAsia="en-AU"/>
              </w:rPr>
              <w:tab/>
            </w:r>
            <w:r w:rsidRPr="006E5676">
              <w:rPr>
                <w:rStyle w:val="a3"/>
                <w:noProof/>
                <w:sz w:val="20"/>
                <w:szCs w:val="20"/>
              </w:rPr>
              <w:t>Assessment and funding of health technologies</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_Toc156576943 \h </w:instrText>
            </w:r>
            <w:r w:rsidRPr="006E5676">
              <w:rPr>
                <w:noProof/>
                <w:webHidden/>
                <w:sz w:val="20"/>
                <w:szCs w:val="20"/>
              </w:rPr>
            </w:r>
            <w:r w:rsidRPr="006E5676">
              <w:rPr>
                <w:noProof/>
                <w:webHidden/>
                <w:sz w:val="20"/>
                <w:szCs w:val="20"/>
              </w:rPr>
              <w:fldChar w:fldCharType="separate"/>
            </w:r>
            <w:r w:rsidRPr="006E5676">
              <w:rPr>
                <w:noProof/>
                <w:webHidden/>
                <w:sz w:val="20"/>
                <w:szCs w:val="20"/>
              </w:rPr>
              <w:t>7</w:t>
            </w:r>
            <w:r w:rsidRPr="006E5676">
              <w:rPr>
                <w:noProof/>
                <w:webHidden/>
                <w:sz w:val="20"/>
                <w:szCs w:val="20"/>
              </w:rPr>
              <w:fldChar w:fldCharType="end"/>
            </w:r>
          </w:hyperlink>
        </w:p>
        <w:p w14:paraId="77263184" w14:textId="77777777" w:rsidR="006E5676" w:rsidRPr="006E5676" w:rsidRDefault="006E5676" w:rsidP="006E5676">
          <w:pPr>
            <w:pStyle w:val="11"/>
            <w:snapToGrid w:val="0"/>
            <w:spacing w:before="0" w:after="0" w:line="240" w:lineRule="atLeast"/>
            <w:rPr>
              <w:noProof/>
              <w:sz w:val="20"/>
              <w:szCs w:val="20"/>
              <w:lang w:eastAsia="en-AU"/>
            </w:rPr>
          </w:pPr>
          <w:hyperlink w:anchor="_Toc156576944" w:history="1">
            <w:r w:rsidRPr="006E5676">
              <w:rPr>
                <w:rStyle w:val="a3"/>
                <w:noProof/>
                <w:sz w:val="20"/>
                <w:szCs w:val="20"/>
              </w:rPr>
              <w:t>3</w:t>
            </w:r>
            <w:r w:rsidRPr="006E5676">
              <w:rPr>
                <w:noProof/>
                <w:sz w:val="20"/>
                <w:szCs w:val="20"/>
                <w:lang w:eastAsia="en-AU"/>
              </w:rPr>
              <w:tab/>
            </w:r>
            <w:r w:rsidRPr="006E5676">
              <w:rPr>
                <w:rStyle w:val="a3"/>
                <w:noProof/>
                <w:sz w:val="20"/>
                <w:szCs w:val="20"/>
              </w:rPr>
              <w:t>Market authorisation for therapeutic goods in Australia</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_Toc156576944 \h </w:instrText>
            </w:r>
            <w:r w:rsidRPr="006E5676">
              <w:rPr>
                <w:noProof/>
                <w:webHidden/>
                <w:sz w:val="20"/>
                <w:szCs w:val="20"/>
              </w:rPr>
            </w:r>
            <w:r w:rsidRPr="006E5676">
              <w:rPr>
                <w:noProof/>
                <w:webHidden/>
                <w:sz w:val="20"/>
                <w:szCs w:val="20"/>
              </w:rPr>
              <w:fldChar w:fldCharType="separate"/>
            </w:r>
            <w:r w:rsidRPr="006E5676">
              <w:rPr>
                <w:noProof/>
                <w:webHidden/>
                <w:sz w:val="20"/>
                <w:szCs w:val="20"/>
              </w:rPr>
              <w:t>12</w:t>
            </w:r>
            <w:r w:rsidRPr="006E5676">
              <w:rPr>
                <w:noProof/>
                <w:webHidden/>
                <w:sz w:val="20"/>
                <w:szCs w:val="20"/>
              </w:rPr>
              <w:fldChar w:fldCharType="end"/>
            </w:r>
          </w:hyperlink>
        </w:p>
        <w:p w14:paraId="0F4690D0" w14:textId="77777777" w:rsidR="006E5676" w:rsidRPr="006E5676" w:rsidRDefault="006E5676" w:rsidP="006E5676">
          <w:pPr>
            <w:pStyle w:val="21"/>
            <w:snapToGrid w:val="0"/>
            <w:spacing w:before="0" w:after="0" w:line="240" w:lineRule="atLeast"/>
            <w:rPr>
              <w:noProof/>
              <w:sz w:val="20"/>
              <w:szCs w:val="20"/>
              <w:lang w:eastAsia="en-AU"/>
            </w:rPr>
          </w:pPr>
          <w:hyperlink w:anchor="_Toc156576945" w:history="1">
            <w:r w:rsidRPr="006E5676">
              <w:rPr>
                <w:rStyle w:val="a3"/>
                <w:noProof/>
                <w:sz w:val="20"/>
                <w:szCs w:val="20"/>
              </w:rPr>
              <w:t>3.1</w:t>
            </w:r>
            <w:r w:rsidRPr="006E5676">
              <w:rPr>
                <w:noProof/>
                <w:sz w:val="20"/>
                <w:szCs w:val="20"/>
                <w:lang w:eastAsia="en-AU"/>
              </w:rPr>
              <w:tab/>
            </w:r>
            <w:r w:rsidRPr="006E5676">
              <w:rPr>
                <w:rStyle w:val="a3"/>
                <w:noProof/>
                <w:sz w:val="20"/>
                <w:szCs w:val="20"/>
              </w:rPr>
              <w:t>Background</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_Toc156576945 \h </w:instrText>
            </w:r>
            <w:r w:rsidRPr="006E5676">
              <w:rPr>
                <w:noProof/>
                <w:webHidden/>
                <w:sz w:val="20"/>
                <w:szCs w:val="20"/>
              </w:rPr>
            </w:r>
            <w:r w:rsidRPr="006E5676">
              <w:rPr>
                <w:noProof/>
                <w:webHidden/>
                <w:sz w:val="20"/>
                <w:szCs w:val="20"/>
              </w:rPr>
              <w:fldChar w:fldCharType="separate"/>
            </w:r>
            <w:r w:rsidRPr="006E5676">
              <w:rPr>
                <w:noProof/>
                <w:webHidden/>
                <w:sz w:val="20"/>
                <w:szCs w:val="20"/>
              </w:rPr>
              <w:t>12</w:t>
            </w:r>
            <w:r w:rsidRPr="006E5676">
              <w:rPr>
                <w:noProof/>
                <w:webHidden/>
                <w:sz w:val="20"/>
                <w:szCs w:val="20"/>
              </w:rPr>
              <w:fldChar w:fldCharType="end"/>
            </w:r>
          </w:hyperlink>
        </w:p>
        <w:p w14:paraId="212E472B" w14:textId="77777777" w:rsidR="006E5676" w:rsidRPr="006E5676" w:rsidRDefault="006E5676" w:rsidP="006E5676">
          <w:pPr>
            <w:pStyle w:val="21"/>
            <w:snapToGrid w:val="0"/>
            <w:spacing w:before="0" w:after="0" w:line="240" w:lineRule="atLeast"/>
            <w:rPr>
              <w:noProof/>
              <w:sz w:val="20"/>
              <w:szCs w:val="20"/>
              <w:lang w:eastAsia="en-AU"/>
            </w:rPr>
          </w:pPr>
          <w:hyperlink w:anchor="_Toc156576946" w:history="1">
            <w:r w:rsidRPr="006E5676">
              <w:rPr>
                <w:rStyle w:val="a3"/>
                <w:noProof/>
                <w:sz w:val="20"/>
                <w:szCs w:val="20"/>
              </w:rPr>
              <w:t>3.2</w:t>
            </w:r>
            <w:r w:rsidRPr="006E5676">
              <w:rPr>
                <w:noProof/>
                <w:sz w:val="20"/>
                <w:szCs w:val="20"/>
                <w:lang w:eastAsia="en-AU"/>
              </w:rPr>
              <w:tab/>
            </w:r>
            <w:r w:rsidRPr="006E5676">
              <w:rPr>
                <w:rStyle w:val="a3"/>
                <w:noProof/>
                <w:sz w:val="20"/>
                <w:szCs w:val="20"/>
              </w:rPr>
              <w:t>Market approval process for medicines</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_Toc156576946 \h </w:instrText>
            </w:r>
            <w:r w:rsidRPr="006E5676">
              <w:rPr>
                <w:noProof/>
                <w:webHidden/>
                <w:sz w:val="20"/>
                <w:szCs w:val="20"/>
              </w:rPr>
            </w:r>
            <w:r w:rsidRPr="006E5676">
              <w:rPr>
                <w:noProof/>
                <w:webHidden/>
                <w:sz w:val="20"/>
                <w:szCs w:val="20"/>
              </w:rPr>
              <w:fldChar w:fldCharType="separate"/>
            </w:r>
            <w:r w:rsidRPr="006E5676">
              <w:rPr>
                <w:noProof/>
                <w:webHidden/>
                <w:sz w:val="20"/>
                <w:szCs w:val="20"/>
              </w:rPr>
              <w:t>13</w:t>
            </w:r>
            <w:r w:rsidRPr="006E5676">
              <w:rPr>
                <w:noProof/>
                <w:webHidden/>
                <w:sz w:val="20"/>
                <w:szCs w:val="20"/>
              </w:rPr>
              <w:fldChar w:fldCharType="end"/>
            </w:r>
          </w:hyperlink>
        </w:p>
        <w:p w14:paraId="076CFAAA" w14:textId="77777777" w:rsidR="006E5676" w:rsidRPr="006E5676" w:rsidRDefault="006E5676" w:rsidP="006E5676">
          <w:pPr>
            <w:pStyle w:val="21"/>
            <w:snapToGrid w:val="0"/>
            <w:spacing w:before="0" w:after="0" w:line="240" w:lineRule="atLeast"/>
            <w:rPr>
              <w:noProof/>
              <w:sz w:val="20"/>
              <w:szCs w:val="20"/>
              <w:lang w:eastAsia="en-AU"/>
            </w:rPr>
          </w:pPr>
          <w:hyperlink w:anchor="_Toc156576947" w:history="1">
            <w:r w:rsidRPr="006E5676">
              <w:rPr>
                <w:rStyle w:val="a3"/>
                <w:noProof/>
                <w:sz w:val="20"/>
                <w:szCs w:val="20"/>
              </w:rPr>
              <w:t>3.3</w:t>
            </w:r>
            <w:r w:rsidRPr="006E5676">
              <w:rPr>
                <w:noProof/>
                <w:sz w:val="20"/>
                <w:szCs w:val="20"/>
                <w:lang w:eastAsia="en-AU"/>
              </w:rPr>
              <w:tab/>
            </w:r>
            <w:r w:rsidRPr="006E5676">
              <w:rPr>
                <w:rStyle w:val="a3"/>
                <w:noProof/>
                <w:sz w:val="20"/>
                <w:szCs w:val="20"/>
              </w:rPr>
              <w:t>Approval process for biologicals</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_Toc156576947 \h </w:instrText>
            </w:r>
            <w:r w:rsidRPr="006E5676">
              <w:rPr>
                <w:noProof/>
                <w:webHidden/>
                <w:sz w:val="20"/>
                <w:szCs w:val="20"/>
              </w:rPr>
            </w:r>
            <w:r w:rsidRPr="006E5676">
              <w:rPr>
                <w:noProof/>
                <w:webHidden/>
                <w:sz w:val="20"/>
                <w:szCs w:val="20"/>
              </w:rPr>
              <w:fldChar w:fldCharType="separate"/>
            </w:r>
            <w:r w:rsidRPr="006E5676">
              <w:rPr>
                <w:noProof/>
                <w:webHidden/>
                <w:sz w:val="20"/>
                <w:szCs w:val="20"/>
              </w:rPr>
              <w:t>17</w:t>
            </w:r>
            <w:r w:rsidRPr="006E5676">
              <w:rPr>
                <w:noProof/>
                <w:webHidden/>
                <w:sz w:val="20"/>
                <w:szCs w:val="20"/>
              </w:rPr>
              <w:fldChar w:fldCharType="end"/>
            </w:r>
          </w:hyperlink>
        </w:p>
        <w:p w14:paraId="7AD90E84" w14:textId="77777777" w:rsidR="006E5676" w:rsidRPr="006E5676" w:rsidRDefault="006E5676" w:rsidP="006E5676">
          <w:pPr>
            <w:pStyle w:val="21"/>
            <w:snapToGrid w:val="0"/>
            <w:spacing w:before="0" w:after="0" w:line="240" w:lineRule="atLeast"/>
            <w:rPr>
              <w:noProof/>
              <w:sz w:val="20"/>
              <w:szCs w:val="20"/>
              <w:lang w:eastAsia="en-AU"/>
            </w:rPr>
          </w:pPr>
          <w:hyperlink w:anchor="_Toc156576948" w:history="1">
            <w:r w:rsidRPr="006E5676">
              <w:rPr>
                <w:rStyle w:val="a3"/>
                <w:noProof/>
                <w:sz w:val="20"/>
                <w:szCs w:val="20"/>
              </w:rPr>
              <w:t>3.4</w:t>
            </w:r>
            <w:r w:rsidRPr="006E5676">
              <w:rPr>
                <w:noProof/>
                <w:sz w:val="20"/>
                <w:szCs w:val="20"/>
                <w:lang w:eastAsia="en-AU"/>
              </w:rPr>
              <w:tab/>
            </w:r>
            <w:r w:rsidRPr="006E5676">
              <w:rPr>
                <w:rStyle w:val="a3"/>
                <w:noProof/>
                <w:sz w:val="20"/>
                <w:szCs w:val="20"/>
              </w:rPr>
              <w:t>Approval process for medical devices</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_Toc156576948 \h </w:instrText>
            </w:r>
            <w:r w:rsidRPr="006E5676">
              <w:rPr>
                <w:noProof/>
                <w:webHidden/>
                <w:sz w:val="20"/>
                <w:szCs w:val="20"/>
              </w:rPr>
            </w:r>
            <w:r w:rsidRPr="006E5676">
              <w:rPr>
                <w:noProof/>
                <w:webHidden/>
                <w:sz w:val="20"/>
                <w:szCs w:val="20"/>
              </w:rPr>
              <w:fldChar w:fldCharType="separate"/>
            </w:r>
            <w:r w:rsidRPr="006E5676">
              <w:rPr>
                <w:noProof/>
                <w:webHidden/>
                <w:sz w:val="20"/>
                <w:szCs w:val="20"/>
              </w:rPr>
              <w:t>21</w:t>
            </w:r>
            <w:r w:rsidRPr="006E5676">
              <w:rPr>
                <w:noProof/>
                <w:webHidden/>
                <w:sz w:val="20"/>
                <w:szCs w:val="20"/>
              </w:rPr>
              <w:fldChar w:fldCharType="end"/>
            </w:r>
          </w:hyperlink>
        </w:p>
        <w:p w14:paraId="740ED815" w14:textId="77777777" w:rsidR="006E5676" w:rsidRPr="006E5676" w:rsidRDefault="006E5676" w:rsidP="006E5676">
          <w:pPr>
            <w:pStyle w:val="21"/>
            <w:snapToGrid w:val="0"/>
            <w:spacing w:before="0" w:after="0" w:line="240" w:lineRule="atLeast"/>
            <w:rPr>
              <w:noProof/>
              <w:sz w:val="20"/>
              <w:szCs w:val="20"/>
              <w:lang w:eastAsia="en-AU"/>
            </w:rPr>
          </w:pPr>
          <w:hyperlink w:anchor="_Toc156576949" w:history="1">
            <w:r w:rsidRPr="006E5676">
              <w:rPr>
                <w:rStyle w:val="a3"/>
                <w:noProof/>
                <w:sz w:val="20"/>
                <w:szCs w:val="20"/>
              </w:rPr>
              <w:t>3.5</w:t>
            </w:r>
            <w:r w:rsidRPr="006E5676">
              <w:rPr>
                <w:noProof/>
                <w:sz w:val="20"/>
                <w:szCs w:val="20"/>
                <w:lang w:eastAsia="en-AU"/>
              </w:rPr>
              <w:tab/>
            </w:r>
            <w:r w:rsidRPr="006E5676">
              <w:rPr>
                <w:rStyle w:val="a3"/>
                <w:noProof/>
                <w:sz w:val="20"/>
                <w:szCs w:val="20"/>
              </w:rPr>
              <w:t>Timeframes to regulatory approval</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_Toc156576949 \h </w:instrText>
            </w:r>
            <w:r w:rsidRPr="006E5676">
              <w:rPr>
                <w:noProof/>
                <w:webHidden/>
                <w:sz w:val="20"/>
                <w:szCs w:val="20"/>
              </w:rPr>
            </w:r>
            <w:r w:rsidRPr="006E5676">
              <w:rPr>
                <w:noProof/>
                <w:webHidden/>
                <w:sz w:val="20"/>
                <w:szCs w:val="20"/>
              </w:rPr>
              <w:fldChar w:fldCharType="separate"/>
            </w:r>
            <w:r w:rsidRPr="006E5676">
              <w:rPr>
                <w:noProof/>
                <w:webHidden/>
                <w:sz w:val="20"/>
                <w:szCs w:val="20"/>
              </w:rPr>
              <w:t>22</w:t>
            </w:r>
            <w:r w:rsidRPr="006E5676">
              <w:rPr>
                <w:noProof/>
                <w:webHidden/>
                <w:sz w:val="20"/>
                <w:szCs w:val="20"/>
              </w:rPr>
              <w:fldChar w:fldCharType="end"/>
            </w:r>
          </w:hyperlink>
        </w:p>
        <w:p w14:paraId="7884A0D3" w14:textId="77777777" w:rsidR="006E5676" w:rsidRPr="006E5676" w:rsidRDefault="006E5676" w:rsidP="006E5676">
          <w:pPr>
            <w:pStyle w:val="11"/>
            <w:snapToGrid w:val="0"/>
            <w:spacing w:before="0" w:after="0" w:line="240" w:lineRule="atLeast"/>
            <w:rPr>
              <w:noProof/>
              <w:sz w:val="20"/>
              <w:szCs w:val="20"/>
              <w:lang w:eastAsia="en-AU"/>
            </w:rPr>
          </w:pPr>
          <w:hyperlink w:anchor="_Toc156576950" w:history="1">
            <w:r w:rsidRPr="006E5676">
              <w:rPr>
                <w:rStyle w:val="a3"/>
                <w:noProof/>
                <w:sz w:val="20"/>
                <w:szCs w:val="20"/>
              </w:rPr>
              <w:t>4</w:t>
            </w:r>
            <w:r w:rsidRPr="006E5676">
              <w:rPr>
                <w:noProof/>
                <w:sz w:val="20"/>
                <w:szCs w:val="20"/>
                <w:lang w:eastAsia="en-AU"/>
              </w:rPr>
              <w:tab/>
            </w:r>
            <w:r w:rsidRPr="006E5676">
              <w:rPr>
                <w:rStyle w:val="a3"/>
                <w:noProof/>
                <w:sz w:val="20"/>
                <w:szCs w:val="20"/>
              </w:rPr>
              <w:t>Pharmaceutical Benefits Scheme</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_Toc156576950 \h </w:instrText>
            </w:r>
            <w:r w:rsidRPr="006E5676">
              <w:rPr>
                <w:noProof/>
                <w:webHidden/>
                <w:sz w:val="20"/>
                <w:szCs w:val="20"/>
              </w:rPr>
            </w:r>
            <w:r w:rsidRPr="006E5676">
              <w:rPr>
                <w:noProof/>
                <w:webHidden/>
                <w:sz w:val="20"/>
                <w:szCs w:val="20"/>
              </w:rPr>
              <w:fldChar w:fldCharType="separate"/>
            </w:r>
            <w:r w:rsidRPr="006E5676">
              <w:rPr>
                <w:noProof/>
                <w:webHidden/>
                <w:sz w:val="20"/>
                <w:szCs w:val="20"/>
              </w:rPr>
              <w:t>24</w:t>
            </w:r>
            <w:r w:rsidRPr="006E5676">
              <w:rPr>
                <w:noProof/>
                <w:webHidden/>
                <w:sz w:val="20"/>
                <w:szCs w:val="20"/>
              </w:rPr>
              <w:fldChar w:fldCharType="end"/>
            </w:r>
          </w:hyperlink>
        </w:p>
        <w:p w14:paraId="131AC0F5" w14:textId="77777777" w:rsidR="006E5676" w:rsidRPr="006E5676" w:rsidRDefault="006E5676" w:rsidP="006E5676">
          <w:pPr>
            <w:pStyle w:val="21"/>
            <w:snapToGrid w:val="0"/>
            <w:spacing w:before="0" w:after="0" w:line="240" w:lineRule="atLeast"/>
            <w:rPr>
              <w:noProof/>
              <w:sz w:val="20"/>
              <w:szCs w:val="20"/>
              <w:lang w:eastAsia="en-AU"/>
            </w:rPr>
          </w:pPr>
          <w:hyperlink w:anchor="_Toc156576951" w:history="1">
            <w:r w:rsidRPr="006E5676">
              <w:rPr>
                <w:rStyle w:val="a3"/>
                <w:noProof/>
                <w:sz w:val="20"/>
                <w:szCs w:val="20"/>
              </w:rPr>
              <w:t>4.1</w:t>
            </w:r>
            <w:r w:rsidRPr="006E5676">
              <w:rPr>
                <w:noProof/>
                <w:sz w:val="20"/>
                <w:szCs w:val="20"/>
                <w:lang w:eastAsia="en-AU"/>
              </w:rPr>
              <w:tab/>
            </w:r>
            <w:r w:rsidRPr="006E5676">
              <w:rPr>
                <w:rStyle w:val="a3"/>
                <w:noProof/>
                <w:sz w:val="20"/>
                <w:szCs w:val="20"/>
              </w:rPr>
              <w:t>Background</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_Toc156576951 \h </w:instrText>
            </w:r>
            <w:r w:rsidRPr="006E5676">
              <w:rPr>
                <w:noProof/>
                <w:webHidden/>
                <w:sz w:val="20"/>
                <w:szCs w:val="20"/>
              </w:rPr>
            </w:r>
            <w:r w:rsidRPr="006E5676">
              <w:rPr>
                <w:noProof/>
                <w:webHidden/>
                <w:sz w:val="20"/>
                <w:szCs w:val="20"/>
              </w:rPr>
              <w:fldChar w:fldCharType="separate"/>
            </w:r>
            <w:r w:rsidRPr="006E5676">
              <w:rPr>
                <w:noProof/>
                <w:webHidden/>
                <w:sz w:val="20"/>
                <w:szCs w:val="20"/>
              </w:rPr>
              <w:t>24</w:t>
            </w:r>
            <w:r w:rsidRPr="006E5676">
              <w:rPr>
                <w:noProof/>
                <w:webHidden/>
                <w:sz w:val="20"/>
                <w:szCs w:val="20"/>
              </w:rPr>
              <w:fldChar w:fldCharType="end"/>
            </w:r>
          </w:hyperlink>
        </w:p>
        <w:p w14:paraId="046925B0" w14:textId="77777777" w:rsidR="006E5676" w:rsidRPr="006E5676" w:rsidRDefault="006E5676" w:rsidP="006E5676">
          <w:pPr>
            <w:pStyle w:val="21"/>
            <w:snapToGrid w:val="0"/>
            <w:spacing w:before="0" w:after="0" w:line="240" w:lineRule="atLeast"/>
            <w:rPr>
              <w:noProof/>
              <w:sz w:val="20"/>
              <w:szCs w:val="20"/>
              <w:lang w:eastAsia="en-AU"/>
            </w:rPr>
          </w:pPr>
          <w:hyperlink w:anchor="_Toc156576952" w:history="1">
            <w:r w:rsidRPr="006E5676">
              <w:rPr>
                <w:rStyle w:val="a3"/>
                <w:noProof/>
                <w:sz w:val="20"/>
                <w:szCs w:val="20"/>
              </w:rPr>
              <w:t>4.2</w:t>
            </w:r>
            <w:r w:rsidRPr="006E5676">
              <w:rPr>
                <w:noProof/>
                <w:sz w:val="20"/>
                <w:szCs w:val="20"/>
                <w:lang w:eastAsia="en-AU"/>
              </w:rPr>
              <w:tab/>
            </w:r>
            <w:r w:rsidRPr="006E5676">
              <w:rPr>
                <w:rStyle w:val="a3"/>
                <w:noProof/>
                <w:sz w:val="20"/>
                <w:szCs w:val="20"/>
              </w:rPr>
              <w:t>Listing process for PBS medicines</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_Toc156576952 \h </w:instrText>
            </w:r>
            <w:r w:rsidRPr="006E5676">
              <w:rPr>
                <w:noProof/>
                <w:webHidden/>
                <w:sz w:val="20"/>
                <w:szCs w:val="20"/>
              </w:rPr>
            </w:r>
            <w:r w:rsidRPr="006E5676">
              <w:rPr>
                <w:noProof/>
                <w:webHidden/>
                <w:sz w:val="20"/>
                <w:szCs w:val="20"/>
              </w:rPr>
              <w:fldChar w:fldCharType="separate"/>
            </w:r>
            <w:r w:rsidRPr="006E5676">
              <w:rPr>
                <w:noProof/>
                <w:webHidden/>
                <w:sz w:val="20"/>
                <w:szCs w:val="20"/>
              </w:rPr>
              <w:t>25</w:t>
            </w:r>
            <w:r w:rsidRPr="006E5676">
              <w:rPr>
                <w:noProof/>
                <w:webHidden/>
                <w:sz w:val="20"/>
                <w:szCs w:val="20"/>
              </w:rPr>
              <w:fldChar w:fldCharType="end"/>
            </w:r>
          </w:hyperlink>
        </w:p>
        <w:p w14:paraId="50D78AA2" w14:textId="77777777" w:rsidR="006E5676" w:rsidRPr="006E5676" w:rsidRDefault="006E5676" w:rsidP="006E5676">
          <w:pPr>
            <w:pStyle w:val="21"/>
            <w:snapToGrid w:val="0"/>
            <w:spacing w:before="0" w:after="0" w:line="240" w:lineRule="atLeast"/>
            <w:rPr>
              <w:noProof/>
              <w:sz w:val="20"/>
              <w:szCs w:val="20"/>
              <w:lang w:eastAsia="en-AU"/>
            </w:rPr>
          </w:pPr>
          <w:hyperlink w:anchor="_Toc156576953" w:history="1">
            <w:r w:rsidRPr="006E5676">
              <w:rPr>
                <w:rStyle w:val="a3"/>
                <w:noProof/>
                <w:sz w:val="20"/>
                <w:szCs w:val="20"/>
              </w:rPr>
              <w:t>4.3</w:t>
            </w:r>
            <w:r w:rsidRPr="006E5676">
              <w:rPr>
                <w:noProof/>
                <w:sz w:val="20"/>
                <w:szCs w:val="20"/>
                <w:lang w:eastAsia="en-AU"/>
              </w:rPr>
              <w:tab/>
            </w:r>
            <w:r w:rsidRPr="006E5676">
              <w:rPr>
                <w:rStyle w:val="a3"/>
                <w:noProof/>
                <w:sz w:val="20"/>
                <w:szCs w:val="20"/>
              </w:rPr>
              <w:t>Recent reforms – PBS process improvements</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_Toc156576953 \h </w:instrText>
            </w:r>
            <w:r w:rsidRPr="006E5676">
              <w:rPr>
                <w:noProof/>
                <w:webHidden/>
                <w:sz w:val="20"/>
                <w:szCs w:val="20"/>
              </w:rPr>
            </w:r>
            <w:r w:rsidRPr="006E5676">
              <w:rPr>
                <w:noProof/>
                <w:webHidden/>
                <w:sz w:val="20"/>
                <w:szCs w:val="20"/>
              </w:rPr>
              <w:fldChar w:fldCharType="separate"/>
            </w:r>
            <w:r w:rsidRPr="006E5676">
              <w:rPr>
                <w:noProof/>
                <w:webHidden/>
                <w:sz w:val="20"/>
                <w:szCs w:val="20"/>
              </w:rPr>
              <w:t>35</w:t>
            </w:r>
            <w:r w:rsidRPr="006E5676">
              <w:rPr>
                <w:noProof/>
                <w:webHidden/>
                <w:sz w:val="20"/>
                <w:szCs w:val="20"/>
              </w:rPr>
              <w:fldChar w:fldCharType="end"/>
            </w:r>
          </w:hyperlink>
        </w:p>
        <w:p w14:paraId="77EE3D71" w14:textId="77777777" w:rsidR="006E5676" w:rsidRPr="006E5676" w:rsidRDefault="006E5676" w:rsidP="006E5676">
          <w:pPr>
            <w:pStyle w:val="21"/>
            <w:snapToGrid w:val="0"/>
            <w:spacing w:before="0" w:after="0" w:line="240" w:lineRule="atLeast"/>
            <w:rPr>
              <w:noProof/>
              <w:sz w:val="20"/>
              <w:szCs w:val="20"/>
              <w:lang w:eastAsia="en-AU"/>
            </w:rPr>
          </w:pPr>
          <w:hyperlink w:anchor="_Toc156576954" w:history="1">
            <w:r w:rsidRPr="006E5676">
              <w:rPr>
                <w:rStyle w:val="a3"/>
                <w:noProof/>
                <w:sz w:val="20"/>
                <w:szCs w:val="20"/>
              </w:rPr>
              <w:t>4.4</w:t>
            </w:r>
            <w:r w:rsidRPr="006E5676">
              <w:rPr>
                <w:noProof/>
                <w:sz w:val="20"/>
                <w:szCs w:val="20"/>
                <w:lang w:eastAsia="en-AU"/>
              </w:rPr>
              <w:tab/>
            </w:r>
            <w:r w:rsidRPr="006E5676">
              <w:rPr>
                <w:rStyle w:val="a3"/>
                <w:noProof/>
                <w:sz w:val="20"/>
                <w:szCs w:val="20"/>
              </w:rPr>
              <w:t>Issues raised through the House of Representatives Inquiry</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_Toc156576954 \h </w:instrText>
            </w:r>
            <w:r w:rsidRPr="006E5676">
              <w:rPr>
                <w:noProof/>
                <w:webHidden/>
                <w:sz w:val="20"/>
                <w:szCs w:val="20"/>
              </w:rPr>
            </w:r>
            <w:r w:rsidRPr="006E5676">
              <w:rPr>
                <w:noProof/>
                <w:webHidden/>
                <w:sz w:val="20"/>
                <w:szCs w:val="20"/>
              </w:rPr>
              <w:fldChar w:fldCharType="separate"/>
            </w:r>
            <w:r w:rsidRPr="006E5676">
              <w:rPr>
                <w:noProof/>
                <w:webHidden/>
                <w:sz w:val="20"/>
                <w:szCs w:val="20"/>
              </w:rPr>
              <w:t>35</w:t>
            </w:r>
            <w:r w:rsidRPr="006E5676">
              <w:rPr>
                <w:noProof/>
                <w:webHidden/>
                <w:sz w:val="20"/>
                <w:szCs w:val="20"/>
              </w:rPr>
              <w:fldChar w:fldCharType="end"/>
            </w:r>
          </w:hyperlink>
        </w:p>
        <w:p w14:paraId="09B81B07" w14:textId="77777777" w:rsidR="006E5676" w:rsidRPr="006E5676" w:rsidRDefault="006E5676" w:rsidP="006E5676">
          <w:pPr>
            <w:pStyle w:val="21"/>
            <w:snapToGrid w:val="0"/>
            <w:spacing w:before="0" w:after="0" w:line="240" w:lineRule="atLeast"/>
            <w:rPr>
              <w:noProof/>
              <w:sz w:val="20"/>
              <w:szCs w:val="20"/>
              <w:lang w:eastAsia="en-AU"/>
            </w:rPr>
          </w:pPr>
          <w:hyperlink w:anchor="_Toc156576955" w:history="1">
            <w:r w:rsidRPr="006E5676">
              <w:rPr>
                <w:rStyle w:val="a3"/>
                <w:noProof/>
                <w:sz w:val="20"/>
                <w:szCs w:val="20"/>
              </w:rPr>
              <w:t>4.5</w:t>
            </w:r>
            <w:r w:rsidRPr="006E5676">
              <w:rPr>
                <w:noProof/>
                <w:sz w:val="20"/>
                <w:szCs w:val="20"/>
                <w:lang w:eastAsia="en-AU"/>
              </w:rPr>
              <w:tab/>
            </w:r>
            <w:r w:rsidRPr="006E5676">
              <w:rPr>
                <w:rStyle w:val="a3"/>
                <w:noProof/>
                <w:sz w:val="20"/>
                <w:szCs w:val="20"/>
              </w:rPr>
              <w:t>Timeframes to PBS Listing</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_Toc156576955 \h </w:instrText>
            </w:r>
            <w:r w:rsidRPr="006E5676">
              <w:rPr>
                <w:noProof/>
                <w:webHidden/>
                <w:sz w:val="20"/>
                <w:szCs w:val="20"/>
              </w:rPr>
            </w:r>
            <w:r w:rsidRPr="006E5676">
              <w:rPr>
                <w:noProof/>
                <w:webHidden/>
                <w:sz w:val="20"/>
                <w:szCs w:val="20"/>
              </w:rPr>
              <w:fldChar w:fldCharType="separate"/>
            </w:r>
            <w:r w:rsidRPr="006E5676">
              <w:rPr>
                <w:noProof/>
                <w:webHidden/>
                <w:sz w:val="20"/>
                <w:szCs w:val="20"/>
              </w:rPr>
              <w:t>35</w:t>
            </w:r>
            <w:r w:rsidRPr="006E5676">
              <w:rPr>
                <w:noProof/>
                <w:webHidden/>
                <w:sz w:val="20"/>
                <w:szCs w:val="20"/>
              </w:rPr>
              <w:fldChar w:fldCharType="end"/>
            </w:r>
          </w:hyperlink>
        </w:p>
        <w:p w14:paraId="76F1A27F" w14:textId="77777777" w:rsidR="006E5676" w:rsidRPr="006E5676" w:rsidRDefault="006E5676" w:rsidP="006E5676">
          <w:pPr>
            <w:pStyle w:val="11"/>
            <w:snapToGrid w:val="0"/>
            <w:spacing w:before="0" w:after="0" w:line="240" w:lineRule="atLeast"/>
            <w:rPr>
              <w:noProof/>
              <w:sz w:val="20"/>
              <w:szCs w:val="20"/>
              <w:lang w:eastAsia="en-AU"/>
            </w:rPr>
          </w:pPr>
          <w:hyperlink w:anchor="_Toc156576956" w:history="1">
            <w:r w:rsidRPr="006E5676">
              <w:rPr>
                <w:rStyle w:val="a3"/>
                <w:noProof/>
                <w:sz w:val="20"/>
                <w:szCs w:val="20"/>
              </w:rPr>
              <w:t>5</w:t>
            </w:r>
            <w:r w:rsidRPr="006E5676">
              <w:rPr>
                <w:noProof/>
                <w:sz w:val="20"/>
                <w:szCs w:val="20"/>
                <w:lang w:eastAsia="en-AU"/>
              </w:rPr>
              <w:tab/>
            </w:r>
            <w:r w:rsidRPr="006E5676">
              <w:rPr>
                <w:rStyle w:val="a3"/>
                <w:noProof/>
                <w:sz w:val="20"/>
                <w:szCs w:val="20"/>
              </w:rPr>
              <w:t>National Immunisation Program</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_Toc156576956 \h </w:instrText>
            </w:r>
            <w:r w:rsidRPr="006E5676">
              <w:rPr>
                <w:noProof/>
                <w:webHidden/>
                <w:sz w:val="20"/>
                <w:szCs w:val="20"/>
              </w:rPr>
            </w:r>
            <w:r w:rsidRPr="006E5676">
              <w:rPr>
                <w:noProof/>
                <w:webHidden/>
                <w:sz w:val="20"/>
                <w:szCs w:val="20"/>
              </w:rPr>
              <w:fldChar w:fldCharType="separate"/>
            </w:r>
            <w:r w:rsidRPr="006E5676">
              <w:rPr>
                <w:noProof/>
                <w:webHidden/>
                <w:sz w:val="20"/>
                <w:szCs w:val="20"/>
              </w:rPr>
              <w:t>45</w:t>
            </w:r>
            <w:r w:rsidRPr="006E5676">
              <w:rPr>
                <w:noProof/>
                <w:webHidden/>
                <w:sz w:val="20"/>
                <w:szCs w:val="20"/>
              </w:rPr>
              <w:fldChar w:fldCharType="end"/>
            </w:r>
          </w:hyperlink>
        </w:p>
        <w:p w14:paraId="2EF3E2DD" w14:textId="77777777" w:rsidR="006E5676" w:rsidRPr="006E5676" w:rsidRDefault="006E5676" w:rsidP="006E5676">
          <w:pPr>
            <w:pStyle w:val="21"/>
            <w:snapToGrid w:val="0"/>
            <w:spacing w:before="0" w:after="0" w:line="240" w:lineRule="atLeast"/>
            <w:rPr>
              <w:noProof/>
              <w:sz w:val="20"/>
              <w:szCs w:val="20"/>
              <w:lang w:eastAsia="en-AU"/>
            </w:rPr>
          </w:pPr>
          <w:hyperlink w:anchor="_Toc156576957" w:history="1">
            <w:r w:rsidRPr="006E5676">
              <w:rPr>
                <w:rStyle w:val="a3"/>
                <w:noProof/>
                <w:sz w:val="20"/>
                <w:szCs w:val="20"/>
              </w:rPr>
              <w:t>5.1</w:t>
            </w:r>
            <w:r w:rsidRPr="006E5676">
              <w:rPr>
                <w:noProof/>
                <w:sz w:val="20"/>
                <w:szCs w:val="20"/>
                <w:lang w:eastAsia="en-AU"/>
              </w:rPr>
              <w:tab/>
            </w:r>
            <w:r w:rsidRPr="006E5676">
              <w:rPr>
                <w:rStyle w:val="a3"/>
                <w:noProof/>
                <w:sz w:val="20"/>
                <w:szCs w:val="20"/>
              </w:rPr>
              <w:t>Background</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_Toc156576957 \h </w:instrText>
            </w:r>
            <w:r w:rsidRPr="006E5676">
              <w:rPr>
                <w:noProof/>
                <w:webHidden/>
                <w:sz w:val="20"/>
                <w:szCs w:val="20"/>
              </w:rPr>
            </w:r>
            <w:r w:rsidRPr="006E5676">
              <w:rPr>
                <w:noProof/>
                <w:webHidden/>
                <w:sz w:val="20"/>
                <w:szCs w:val="20"/>
              </w:rPr>
              <w:fldChar w:fldCharType="separate"/>
            </w:r>
            <w:r w:rsidRPr="006E5676">
              <w:rPr>
                <w:noProof/>
                <w:webHidden/>
                <w:sz w:val="20"/>
                <w:szCs w:val="20"/>
              </w:rPr>
              <w:t>45</w:t>
            </w:r>
            <w:r w:rsidRPr="006E5676">
              <w:rPr>
                <w:noProof/>
                <w:webHidden/>
                <w:sz w:val="20"/>
                <w:szCs w:val="20"/>
              </w:rPr>
              <w:fldChar w:fldCharType="end"/>
            </w:r>
          </w:hyperlink>
        </w:p>
        <w:p w14:paraId="5D531485" w14:textId="77777777" w:rsidR="006E5676" w:rsidRPr="006E5676" w:rsidRDefault="006E5676" w:rsidP="006E5676">
          <w:pPr>
            <w:pStyle w:val="21"/>
            <w:snapToGrid w:val="0"/>
            <w:spacing w:before="0" w:after="0" w:line="240" w:lineRule="atLeast"/>
            <w:rPr>
              <w:noProof/>
              <w:sz w:val="20"/>
              <w:szCs w:val="20"/>
              <w:lang w:eastAsia="en-AU"/>
            </w:rPr>
          </w:pPr>
          <w:hyperlink w:anchor="_Toc156576958" w:history="1">
            <w:r w:rsidRPr="006E5676">
              <w:rPr>
                <w:rStyle w:val="a3"/>
                <w:noProof/>
                <w:sz w:val="20"/>
                <w:szCs w:val="20"/>
              </w:rPr>
              <w:t>5.2</w:t>
            </w:r>
            <w:r w:rsidRPr="006E5676">
              <w:rPr>
                <w:noProof/>
                <w:sz w:val="20"/>
                <w:szCs w:val="20"/>
                <w:lang w:eastAsia="en-AU"/>
              </w:rPr>
              <w:tab/>
            </w:r>
            <w:r w:rsidRPr="006E5676">
              <w:rPr>
                <w:rStyle w:val="a3"/>
                <w:noProof/>
                <w:sz w:val="20"/>
                <w:szCs w:val="20"/>
              </w:rPr>
              <w:t>Listing process for new vaccines</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_Toc156576958 \h </w:instrText>
            </w:r>
            <w:r w:rsidRPr="006E5676">
              <w:rPr>
                <w:noProof/>
                <w:webHidden/>
                <w:sz w:val="20"/>
                <w:szCs w:val="20"/>
              </w:rPr>
            </w:r>
            <w:r w:rsidRPr="006E5676">
              <w:rPr>
                <w:noProof/>
                <w:webHidden/>
                <w:sz w:val="20"/>
                <w:szCs w:val="20"/>
              </w:rPr>
              <w:fldChar w:fldCharType="separate"/>
            </w:r>
            <w:r w:rsidRPr="006E5676">
              <w:rPr>
                <w:noProof/>
                <w:webHidden/>
                <w:sz w:val="20"/>
                <w:szCs w:val="20"/>
              </w:rPr>
              <w:t>45</w:t>
            </w:r>
            <w:r w:rsidRPr="006E5676">
              <w:rPr>
                <w:noProof/>
                <w:webHidden/>
                <w:sz w:val="20"/>
                <w:szCs w:val="20"/>
              </w:rPr>
              <w:fldChar w:fldCharType="end"/>
            </w:r>
          </w:hyperlink>
        </w:p>
        <w:p w14:paraId="57472328" w14:textId="77777777" w:rsidR="006E5676" w:rsidRPr="006E5676" w:rsidRDefault="006E5676" w:rsidP="006E5676">
          <w:pPr>
            <w:pStyle w:val="21"/>
            <w:snapToGrid w:val="0"/>
            <w:spacing w:before="0" w:after="0" w:line="240" w:lineRule="atLeast"/>
            <w:rPr>
              <w:noProof/>
              <w:sz w:val="20"/>
              <w:szCs w:val="20"/>
              <w:lang w:eastAsia="en-AU"/>
            </w:rPr>
          </w:pPr>
          <w:hyperlink w:anchor="_Toc156576959" w:history="1">
            <w:r w:rsidRPr="006E5676">
              <w:rPr>
                <w:rStyle w:val="a3"/>
                <w:noProof/>
                <w:sz w:val="20"/>
                <w:szCs w:val="20"/>
              </w:rPr>
              <w:t>5.3</w:t>
            </w:r>
            <w:r w:rsidRPr="006E5676">
              <w:rPr>
                <w:noProof/>
                <w:sz w:val="20"/>
                <w:szCs w:val="20"/>
                <w:lang w:eastAsia="en-AU"/>
              </w:rPr>
              <w:tab/>
            </w:r>
            <w:r w:rsidRPr="006E5676">
              <w:rPr>
                <w:rStyle w:val="a3"/>
                <w:noProof/>
                <w:sz w:val="20"/>
                <w:szCs w:val="20"/>
              </w:rPr>
              <w:t>Issues raised through the House of Representatives Inquiry</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_Toc156576959 \h </w:instrText>
            </w:r>
            <w:r w:rsidRPr="006E5676">
              <w:rPr>
                <w:noProof/>
                <w:webHidden/>
                <w:sz w:val="20"/>
                <w:szCs w:val="20"/>
              </w:rPr>
            </w:r>
            <w:r w:rsidRPr="006E5676">
              <w:rPr>
                <w:noProof/>
                <w:webHidden/>
                <w:sz w:val="20"/>
                <w:szCs w:val="20"/>
              </w:rPr>
              <w:fldChar w:fldCharType="separate"/>
            </w:r>
            <w:r w:rsidRPr="006E5676">
              <w:rPr>
                <w:noProof/>
                <w:webHidden/>
                <w:sz w:val="20"/>
                <w:szCs w:val="20"/>
              </w:rPr>
              <w:t>47</w:t>
            </w:r>
            <w:r w:rsidRPr="006E5676">
              <w:rPr>
                <w:noProof/>
                <w:webHidden/>
                <w:sz w:val="20"/>
                <w:szCs w:val="20"/>
              </w:rPr>
              <w:fldChar w:fldCharType="end"/>
            </w:r>
          </w:hyperlink>
        </w:p>
        <w:p w14:paraId="5F1CA480" w14:textId="77777777" w:rsidR="006E5676" w:rsidRPr="006E5676" w:rsidRDefault="006E5676" w:rsidP="006E5676">
          <w:pPr>
            <w:pStyle w:val="21"/>
            <w:snapToGrid w:val="0"/>
            <w:spacing w:before="0" w:after="0" w:line="240" w:lineRule="atLeast"/>
            <w:rPr>
              <w:noProof/>
              <w:sz w:val="20"/>
              <w:szCs w:val="20"/>
              <w:lang w:eastAsia="en-AU"/>
            </w:rPr>
          </w:pPr>
          <w:hyperlink w:anchor="_Toc156576960" w:history="1">
            <w:r w:rsidRPr="006E5676">
              <w:rPr>
                <w:rStyle w:val="a3"/>
                <w:noProof/>
                <w:sz w:val="20"/>
                <w:szCs w:val="20"/>
              </w:rPr>
              <w:t>5.4</w:t>
            </w:r>
            <w:r w:rsidRPr="006E5676">
              <w:rPr>
                <w:noProof/>
                <w:sz w:val="20"/>
                <w:szCs w:val="20"/>
                <w:lang w:eastAsia="en-AU"/>
              </w:rPr>
              <w:tab/>
            </w:r>
            <w:r w:rsidRPr="006E5676">
              <w:rPr>
                <w:rStyle w:val="a3"/>
                <w:noProof/>
                <w:sz w:val="20"/>
                <w:szCs w:val="20"/>
              </w:rPr>
              <w:t>Timeframes to NIP listing</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_Toc156576960 \h </w:instrText>
            </w:r>
            <w:r w:rsidRPr="006E5676">
              <w:rPr>
                <w:noProof/>
                <w:webHidden/>
                <w:sz w:val="20"/>
                <w:szCs w:val="20"/>
              </w:rPr>
            </w:r>
            <w:r w:rsidRPr="006E5676">
              <w:rPr>
                <w:noProof/>
                <w:webHidden/>
                <w:sz w:val="20"/>
                <w:szCs w:val="20"/>
              </w:rPr>
              <w:fldChar w:fldCharType="separate"/>
            </w:r>
            <w:r w:rsidRPr="006E5676">
              <w:rPr>
                <w:noProof/>
                <w:webHidden/>
                <w:sz w:val="20"/>
                <w:szCs w:val="20"/>
              </w:rPr>
              <w:t>47</w:t>
            </w:r>
            <w:r w:rsidRPr="006E5676">
              <w:rPr>
                <w:noProof/>
                <w:webHidden/>
                <w:sz w:val="20"/>
                <w:szCs w:val="20"/>
              </w:rPr>
              <w:fldChar w:fldCharType="end"/>
            </w:r>
          </w:hyperlink>
        </w:p>
        <w:p w14:paraId="68DF9CB6" w14:textId="77777777" w:rsidR="006E5676" w:rsidRPr="006E5676" w:rsidRDefault="006E5676" w:rsidP="006E5676">
          <w:pPr>
            <w:pStyle w:val="11"/>
            <w:snapToGrid w:val="0"/>
            <w:spacing w:before="0" w:after="0" w:line="240" w:lineRule="atLeast"/>
            <w:rPr>
              <w:noProof/>
              <w:sz w:val="20"/>
              <w:szCs w:val="20"/>
              <w:lang w:eastAsia="en-AU"/>
            </w:rPr>
          </w:pPr>
          <w:hyperlink w:anchor="_Toc156576961" w:history="1">
            <w:r w:rsidRPr="006E5676">
              <w:rPr>
                <w:rStyle w:val="a3"/>
                <w:noProof/>
                <w:sz w:val="20"/>
                <w:szCs w:val="20"/>
              </w:rPr>
              <w:t>6</w:t>
            </w:r>
            <w:r w:rsidRPr="006E5676">
              <w:rPr>
                <w:noProof/>
                <w:sz w:val="20"/>
                <w:szCs w:val="20"/>
                <w:lang w:eastAsia="en-AU"/>
              </w:rPr>
              <w:tab/>
            </w:r>
            <w:r w:rsidRPr="006E5676">
              <w:rPr>
                <w:rStyle w:val="a3"/>
                <w:noProof/>
                <w:sz w:val="20"/>
                <w:szCs w:val="20"/>
              </w:rPr>
              <w:t>Life Saving Drugs Program</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_Toc156576961 \h </w:instrText>
            </w:r>
            <w:r w:rsidRPr="006E5676">
              <w:rPr>
                <w:noProof/>
                <w:webHidden/>
                <w:sz w:val="20"/>
                <w:szCs w:val="20"/>
              </w:rPr>
            </w:r>
            <w:r w:rsidRPr="006E5676">
              <w:rPr>
                <w:noProof/>
                <w:webHidden/>
                <w:sz w:val="20"/>
                <w:szCs w:val="20"/>
              </w:rPr>
              <w:fldChar w:fldCharType="separate"/>
            </w:r>
            <w:r w:rsidRPr="006E5676">
              <w:rPr>
                <w:noProof/>
                <w:webHidden/>
                <w:sz w:val="20"/>
                <w:szCs w:val="20"/>
              </w:rPr>
              <w:t>48</w:t>
            </w:r>
            <w:r w:rsidRPr="006E5676">
              <w:rPr>
                <w:noProof/>
                <w:webHidden/>
                <w:sz w:val="20"/>
                <w:szCs w:val="20"/>
              </w:rPr>
              <w:fldChar w:fldCharType="end"/>
            </w:r>
          </w:hyperlink>
        </w:p>
        <w:p w14:paraId="658BE6A1" w14:textId="77777777" w:rsidR="006E5676" w:rsidRPr="006E5676" w:rsidRDefault="006E5676" w:rsidP="006E5676">
          <w:pPr>
            <w:pStyle w:val="21"/>
            <w:snapToGrid w:val="0"/>
            <w:spacing w:before="0" w:after="0" w:line="240" w:lineRule="atLeast"/>
            <w:rPr>
              <w:noProof/>
              <w:sz w:val="20"/>
              <w:szCs w:val="20"/>
              <w:lang w:eastAsia="en-AU"/>
            </w:rPr>
          </w:pPr>
          <w:hyperlink w:anchor="_Toc156576962" w:history="1">
            <w:r w:rsidRPr="006E5676">
              <w:rPr>
                <w:rStyle w:val="a3"/>
                <w:noProof/>
                <w:sz w:val="20"/>
                <w:szCs w:val="20"/>
              </w:rPr>
              <w:t>6.1</w:t>
            </w:r>
            <w:r w:rsidRPr="006E5676">
              <w:rPr>
                <w:noProof/>
                <w:sz w:val="20"/>
                <w:szCs w:val="20"/>
                <w:lang w:eastAsia="en-AU"/>
              </w:rPr>
              <w:tab/>
            </w:r>
            <w:r w:rsidRPr="006E5676">
              <w:rPr>
                <w:rStyle w:val="a3"/>
                <w:noProof/>
                <w:sz w:val="20"/>
                <w:szCs w:val="20"/>
              </w:rPr>
              <w:t>Background</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_Toc156576962 \h </w:instrText>
            </w:r>
            <w:r w:rsidRPr="006E5676">
              <w:rPr>
                <w:noProof/>
                <w:webHidden/>
                <w:sz w:val="20"/>
                <w:szCs w:val="20"/>
              </w:rPr>
            </w:r>
            <w:r w:rsidRPr="006E5676">
              <w:rPr>
                <w:noProof/>
                <w:webHidden/>
                <w:sz w:val="20"/>
                <w:szCs w:val="20"/>
              </w:rPr>
              <w:fldChar w:fldCharType="separate"/>
            </w:r>
            <w:r w:rsidRPr="006E5676">
              <w:rPr>
                <w:noProof/>
                <w:webHidden/>
                <w:sz w:val="20"/>
                <w:szCs w:val="20"/>
              </w:rPr>
              <w:t>48</w:t>
            </w:r>
            <w:r w:rsidRPr="006E5676">
              <w:rPr>
                <w:noProof/>
                <w:webHidden/>
                <w:sz w:val="20"/>
                <w:szCs w:val="20"/>
              </w:rPr>
              <w:fldChar w:fldCharType="end"/>
            </w:r>
          </w:hyperlink>
        </w:p>
        <w:p w14:paraId="431B99A3" w14:textId="77777777" w:rsidR="006E5676" w:rsidRPr="006E5676" w:rsidRDefault="006E5676" w:rsidP="006E5676">
          <w:pPr>
            <w:pStyle w:val="21"/>
            <w:snapToGrid w:val="0"/>
            <w:spacing w:before="0" w:after="0" w:line="240" w:lineRule="atLeast"/>
            <w:rPr>
              <w:noProof/>
              <w:sz w:val="20"/>
              <w:szCs w:val="20"/>
              <w:lang w:eastAsia="en-AU"/>
            </w:rPr>
          </w:pPr>
          <w:hyperlink w:anchor="_Toc156576963" w:history="1">
            <w:r w:rsidRPr="006E5676">
              <w:rPr>
                <w:rStyle w:val="a3"/>
                <w:noProof/>
                <w:sz w:val="20"/>
                <w:szCs w:val="20"/>
              </w:rPr>
              <w:t>6.2</w:t>
            </w:r>
            <w:r w:rsidRPr="006E5676">
              <w:rPr>
                <w:noProof/>
                <w:sz w:val="20"/>
                <w:szCs w:val="20"/>
                <w:lang w:eastAsia="en-AU"/>
              </w:rPr>
              <w:tab/>
            </w:r>
            <w:r w:rsidRPr="006E5676">
              <w:rPr>
                <w:rStyle w:val="a3"/>
                <w:noProof/>
                <w:sz w:val="20"/>
                <w:szCs w:val="20"/>
              </w:rPr>
              <w:t>Listing process for drugs on the Life Saving Drugs Program</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_Toc156576963 \h </w:instrText>
            </w:r>
            <w:r w:rsidRPr="006E5676">
              <w:rPr>
                <w:noProof/>
                <w:webHidden/>
                <w:sz w:val="20"/>
                <w:szCs w:val="20"/>
              </w:rPr>
            </w:r>
            <w:r w:rsidRPr="006E5676">
              <w:rPr>
                <w:noProof/>
                <w:webHidden/>
                <w:sz w:val="20"/>
                <w:szCs w:val="20"/>
              </w:rPr>
              <w:fldChar w:fldCharType="separate"/>
            </w:r>
            <w:r w:rsidRPr="006E5676">
              <w:rPr>
                <w:noProof/>
                <w:webHidden/>
                <w:sz w:val="20"/>
                <w:szCs w:val="20"/>
              </w:rPr>
              <w:t>48</w:t>
            </w:r>
            <w:r w:rsidRPr="006E5676">
              <w:rPr>
                <w:noProof/>
                <w:webHidden/>
                <w:sz w:val="20"/>
                <w:szCs w:val="20"/>
              </w:rPr>
              <w:fldChar w:fldCharType="end"/>
            </w:r>
          </w:hyperlink>
        </w:p>
        <w:p w14:paraId="14E1D251" w14:textId="77777777" w:rsidR="006E5676" w:rsidRPr="006E5676" w:rsidRDefault="006E5676" w:rsidP="006E5676">
          <w:pPr>
            <w:pStyle w:val="21"/>
            <w:snapToGrid w:val="0"/>
            <w:spacing w:before="0" w:after="0" w:line="240" w:lineRule="atLeast"/>
            <w:rPr>
              <w:noProof/>
              <w:sz w:val="20"/>
              <w:szCs w:val="20"/>
              <w:lang w:eastAsia="en-AU"/>
            </w:rPr>
          </w:pPr>
          <w:hyperlink w:anchor="_Toc156576964" w:history="1">
            <w:r w:rsidRPr="006E5676">
              <w:rPr>
                <w:rStyle w:val="a3"/>
                <w:noProof/>
                <w:sz w:val="20"/>
                <w:szCs w:val="20"/>
              </w:rPr>
              <w:t>6.3</w:t>
            </w:r>
            <w:r w:rsidRPr="006E5676">
              <w:rPr>
                <w:noProof/>
                <w:sz w:val="20"/>
                <w:szCs w:val="20"/>
                <w:lang w:eastAsia="en-AU"/>
              </w:rPr>
              <w:tab/>
            </w:r>
            <w:r w:rsidRPr="006E5676">
              <w:rPr>
                <w:rStyle w:val="a3"/>
                <w:noProof/>
                <w:sz w:val="20"/>
                <w:szCs w:val="20"/>
              </w:rPr>
              <w:t>Recent reform to the LSDP</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_Toc156576964 \h </w:instrText>
            </w:r>
            <w:r w:rsidRPr="006E5676">
              <w:rPr>
                <w:noProof/>
                <w:webHidden/>
                <w:sz w:val="20"/>
                <w:szCs w:val="20"/>
              </w:rPr>
            </w:r>
            <w:r w:rsidRPr="006E5676">
              <w:rPr>
                <w:noProof/>
                <w:webHidden/>
                <w:sz w:val="20"/>
                <w:szCs w:val="20"/>
              </w:rPr>
              <w:fldChar w:fldCharType="separate"/>
            </w:r>
            <w:r w:rsidRPr="006E5676">
              <w:rPr>
                <w:noProof/>
                <w:webHidden/>
                <w:sz w:val="20"/>
                <w:szCs w:val="20"/>
              </w:rPr>
              <w:t>50</w:t>
            </w:r>
            <w:r w:rsidRPr="006E5676">
              <w:rPr>
                <w:noProof/>
                <w:webHidden/>
                <w:sz w:val="20"/>
                <w:szCs w:val="20"/>
              </w:rPr>
              <w:fldChar w:fldCharType="end"/>
            </w:r>
          </w:hyperlink>
        </w:p>
        <w:p w14:paraId="364E2792" w14:textId="77777777" w:rsidR="006E5676" w:rsidRPr="006E5676" w:rsidRDefault="006E5676" w:rsidP="006E5676">
          <w:pPr>
            <w:pStyle w:val="21"/>
            <w:snapToGrid w:val="0"/>
            <w:spacing w:before="0" w:after="0" w:line="240" w:lineRule="atLeast"/>
            <w:rPr>
              <w:noProof/>
              <w:sz w:val="20"/>
              <w:szCs w:val="20"/>
              <w:lang w:eastAsia="en-AU"/>
            </w:rPr>
          </w:pPr>
          <w:hyperlink w:anchor="_Toc156576965" w:history="1">
            <w:r w:rsidRPr="006E5676">
              <w:rPr>
                <w:rStyle w:val="a3"/>
                <w:noProof/>
                <w:sz w:val="20"/>
                <w:szCs w:val="20"/>
              </w:rPr>
              <w:t>6.4</w:t>
            </w:r>
            <w:r w:rsidRPr="006E5676">
              <w:rPr>
                <w:noProof/>
                <w:sz w:val="20"/>
                <w:szCs w:val="20"/>
                <w:lang w:eastAsia="en-AU"/>
              </w:rPr>
              <w:tab/>
            </w:r>
            <w:r w:rsidRPr="006E5676">
              <w:rPr>
                <w:rStyle w:val="a3"/>
                <w:noProof/>
                <w:sz w:val="20"/>
                <w:szCs w:val="20"/>
              </w:rPr>
              <w:t>Issues raised through the House of Representatives Inquiry</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_Toc156576965 \h </w:instrText>
            </w:r>
            <w:r w:rsidRPr="006E5676">
              <w:rPr>
                <w:noProof/>
                <w:webHidden/>
                <w:sz w:val="20"/>
                <w:szCs w:val="20"/>
              </w:rPr>
            </w:r>
            <w:r w:rsidRPr="006E5676">
              <w:rPr>
                <w:noProof/>
                <w:webHidden/>
                <w:sz w:val="20"/>
                <w:szCs w:val="20"/>
              </w:rPr>
              <w:fldChar w:fldCharType="separate"/>
            </w:r>
            <w:r w:rsidRPr="006E5676">
              <w:rPr>
                <w:noProof/>
                <w:webHidden/>
                <w:sz w:val="20"/>
                <w:szCs w:val="20"/>
              </w:rPr>
              <w:t>51</w:t>
            </w:r>
            <w:r w:rsidRPr="006E5676">
              <w:rPr>
                <w:noProof/>
                <w:webHidden/>
                <w:sz w:val="20"/>
                <w:szCs w:val="20"/>
              </w:rPr>
              <w:fldChar w:fldCharType="end"/>
            </w:r>
          </w:hyperlink>
        </w:p>
        <w:p w14:paraId="6F50E414" w14:textId="77777777" w:rsidR="006E5676" w:rsidRPr="006E5676" w:rsidRDefault="006E5676" w:rsidP="006E5676">
          <w:pPr>
            <w:pStyle w:val="21"/>
            <w:snapToGrid w:val="0"/>
            <w:spacing w:before="0" w:after="0" w:line="240" w:lineRule="atLeast"/>
            <w:rPr>
              <w:noProof/>
              <w:sz w:val="20"/>
              <w:szCs w:val="20"/>
              <w:lang w:eastAsia="en-AU"/>
            </w:rPr>
          </w:pPr>
          <w:hyperlink w:anchor="_Toc156576966" w:history="1">
            <w:r w:rsidRPr="006E5676">
              <w:rPr>
                <w:rStyle w:val="a3"/>
                <w:noProof/>
                <w:sz w:val="20"/>
                <w:szCs w:val="20"/>
              </w:rPr>
              <w:t>6.5</w:t>
            </w:r>
            <w:r w:rsidRPr="006E5676">
              <w:rPr>
                <w:noProof/>
                <w:sz w:val="20"/>
                <w:szCs w:val="20"/>
                <w:lang w:eastAsia="en-AU"/>
              </w:rPr>
              <w:tab/>
            </w:r>
            <w:r w:rsidRPr="006E5676">
              <w:rPr>
                <w:rStyle w:val="a3"/>
                <w:noProof/>
                <w:sz w:val="20"/>
                <w:szCs w:val="20"/>
              </w:rPr>
              <w:t>Timeframes to LSDP listing</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_Toc156576966 \h </w:instrText>
            </w:r>
            <w:r w:rsidRPr="006E5676">
              <w:rPr>
                <w:noProof/>
                <w:webHidden/>
                <w:sz w:val="20"/>
                <w:szCs w:val="20"/>
              </w:rPr>
            </w:r>
            <w:r w:rsidRPr="006E5676">
              <w:rPr>
                <w:noProof/>
                <w:webHidden/>
                <w:sz w:val="20"/>
                <w:szCs w:val="20"/>
              </w:rPr>
              <w:fldChar w:fldCharType="separate"/>
            </w:r>
            <w:r w:rsidRPr="006E5676">
              <w:rPr>
                <w:noProof/>
                <w:webHidden/>
                <w:sz w:val="20"/>
                <w:szCs w:val="20"/>
              </w:rPr>
              <w:t>51</w:t>
            </w:r>
            <w:r w:rsidRPr="006E5676">
              <w:rPr>
                <w:noProof/>
                <w:webHidden/>
                <w:sz w:val="20"/>
                <w:szCs w:val="20"/>
              </w:rPr>
              <w:fldChar w:fldCharType="end"/>
            </w:r>
          </w:hyperlink>
        </w:p>
        <w:p w14:paraId="0D4ABD84" w14:textId="77777777" w:rsidR="006E5676" w:rsidRPr="006E5676" w:rsidRDefault="006E5676" w:rsidP="006E5676">
          <w:pPr>
            <w:pStyle w:val="11"/>
            <w:snapToGrid w:val="0"/>
            <w:spacing w:before="0" w:after="0" w:line="240" w:lineRule="atLeast"/>
            <w:rPr>
              <w:noProof/>
              <w:sz w:val="20"/>
              <w:szCs w:val="20"/>
              <w:lang w:eastAsia="en-AU"/>
            </w:rPr>
          </w:pPr>
          <w:hyperlink w:anchor="_Toc156576967" w:history="1">
            <w:r w:rsidRPr="006E5676">
              <w:rPr>
                <w:rStyle w:val="a3"/>
                <w:noProof/>
                <w:sz w:val="20"/>
                <w:szCs w:val="20"/>
              </w:rPr>
              <w:t>7</w:t>
            </w:r>
            <w:r w:rsidRPr="006E5676">
              <w:rPr>
                <w:noProof/>
                <w:sz w:val="20"/>
                <w:szCs w:val="20"/>
                <w:lang w:eastAsia="en-AU"/>
              </w:rPr>
              <w:tab/>
            </w:r>
            <w:r w:rsidRPr="006E5676">
              <w:rPr>
                <w:rStyle w:val="a3"/>
                <w:noProof/>
                <w:sz w:val="20"/>
                <w:szCs w:val="20"/>
              </w:rPr>
              <w:t>Medicare Benefits Schedule</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_Toc156576967 \h </w:instrText>
            </w:r>
            <w:r w:rsidRPr="006E5676">
              <w:rPr>
                <w:noProof/>
                <w:webHidden/>
                <w:sz w:val="20"/>
                <w:szCs w:val="20"/>
              </w:rPr>
            </w:r>
            <w:r w:rsidRPr="006E5676">
              <w:rPr>
                <w:noProof/>
                <w:webHidden/>
                <w:sz w:val="20"/>
                <w:szCs w:val="20"/>
              </w:rPr>
              <w:fldChar w:fldCharType="separate"/>
            </w:r>
            <w:r w:rsidRPr="006E5676">
              <w:rPr>
                <w:noProof/>
                <w:webHidden/>
                <w:sz w:val="20"/>
                <w:szCs w:val="20"/>
              </w:rPr>
              <w:t>53</w:t>
            </w:r>
            <w:r w:rsidRPr="006E5676">
              <w:rPr>
                <w:noProof/>
                <w:webHidden/>
                <w:sz w:val="20"/>
                <w:szCs w:val="20"/>
              </w:rPr>
              <w:fldChar w:fldCharType="end"/>
            </w:r>
          </w:hyperlink>
        </w:p>
        <w:p w14:paraId="07553A50" w14:textId="77777777" w:rsidR="006E5676" w:rsidRPr="006E5676" w:rsidRDefault="006E5676" w:rsidP="006E5676">
          <w:pPr>
            <w:pStyle w:val="21"/>
            <w:snapToGrid w:val="0"/>
            <w:spacing w:before="0" w:after="0" w:line="240" w:lineRule="atLeast"/>
            <w:rPr>
              <w:noProof/>
              <w:sz w:val="20"/>
              <w:szCs w:val="20"/>
              <w:lang w:eastAsia="en-AU"/>
            </w:rPr>
          </w:pPr>
          <w:hyperlink w:anchor="_Toc156576968" w:history="1">
            <w:r w:rsidRPr="006E5676">
              <w:rPr>
                <w:rStyle w:val="a3"/>
                <w:noProof/>
                <w:sz w:val="20"/>
                <w:szCs w:val="20"/>
                <w:lang w:eastAsia="en-GB"/>
              </w:rPr>
              <w:t>7.1</w:t>
            </w:r>
            <w:r w:rsidRPr="006E5676">
              <w:rPr>
                <w:noProof/>
                <w:sz w:val="20"/>
                <w:szCs w:val="20"/>
                <w:lang w:eastAsia="en-AU"/>
              </w:rPr>
              <w:tab/>
            </w:r>
            <w:r w:rsidRPr="006E5676">
              <w:rPr>
                <w:rStyle w:val="a3"/>
                <w:noProof/>
                <w:sz w:val="20"/>
                <w:szCs w:val="20"/>
                <w:lang w:eastAsia="en-GB"/>
              </w:rPr>
              <w:t>Background</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_Toc156576968 \h </w:instrText>
            </w:r>
            <w:r w:rsidRPr="006E5676">
              <w:rPr>
                <w:noProof/>
                <w:webHidden/>
                <w:sz w:val="20"/>
                <w:szCs w:val="20"/>
              </w:rPr>
            </w:r>
            <w:r w:rsidRPr="006E5676">
              <w:rPr>
                <w:noProof/>
                <w:webHidden/>
                <w:sz w:val="20"/>
                <w:szCs w:val="20"/>
              </w:rPr>
              <w:fldChar w:fldCharType="separate"/>
            </w:r>
            <w:r w:rsidRPr="006E5676">
              <w:rPr>
                <w:noProof/>
                <w:webHidden/>
                <w:sz w:val="20"/>
                <w:szCs w:val="20"/>
              </w:rPr>
              <w:t>53</w:t>
            </w:r>
            <w:r w:rsidRPr="006E5676">
              <w:rPr>
                <w:noProof/>
                <w:webHidden/>
                <w:sz w:val="20"/>
                <w:szCs w:val="20"/>
              </w:rPr>
              <w:fldChar w:fldCharType="end"/>
            </w:r>
          </w:hyperlink>
        </w:p>
        <w:p w14:paraId="6BAABBDE" w14:textId="77777777" w:rsidR="006E5676" w:rsidRPr="006E5676" w:rsidRDefault="006E5676" w:rsidP="006E5676">
          <w:pPr>
            <w:pStyle w:val="21"/>
            <w:snapToGrid w:val="0"/>
            <w:spacing w:before="0" w:after="0" w:line="240" w:lineRule="atLeast"/>
            <w:rPr>
              <w:noProof/>
              <w:sz w:val="20"/>
              <w:szCs w:val="20"/>
              <w:lang w:eastAsia="en-AU"/>
            </w:rPr>
          </w:pPr>
          <w:hyperlink w:anchor="_Toc156576969" w:history="1">
            <w:r w:rsidRPr="006E5676">
              <w:rPr>
                <w:rStyle w:val="a3"/>
                <w:noProof/>
                <w:sz w:val="20"/>
                <w:szCs w:val="20"/>
              </w:rPr>
              <w:t>7.2</w:t>
            </w:r>
            <w:r w:rsidRPr="006E5676">
              <w:rPr>
                <w:noProof/>
                <w:sz w:val="20"/>
                <w:szCs w:val="20"/>
                <w:lang w:eastAsia="en-AU"/>
              </w:rPr>
              <w:tab/>
            </w:r>
            <w:r w:rsidRPr="006E5676">
              <w:rPr>
                <w:rStyle w:val="a3"/>
                <w:noProof/>
                <w:sz w:val="20"/>
                <w:szCs w:val="20"/>
              </w:rPr>
              <w:t>Process for listing health technologies on the MBS</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_Toc156576969 \h </w:instrText>
            </w:r>
            <w:r w:rsidRPr="006E5676">
              <w:rPr>
                <w:noProof/>
                <w:webHidden/>
                <w:sz w:val="20"/>
                <w:szCs w:val="20"/>
              </w:rPr>
            </w:r>
            <w:r w:rsidRPr="006E5676">
              <w:rPr>
                <w:noProof/>
                <w:webHidden/>
                <w:sz w:val="20"/>
                <w:szCs w:val="20"/>
              </w:rPr>
              <w:fldChar w:fldCharType="separate"/>
            </w:r>
            <w:r w:rsidRPr="006E5676">
              <w:rPr>
                <w:noProof/>
                <w:webHidden/>
                <w:sz w:val="20"/>
                <w:szCs w:val="20"/>
              </w:rPr>
              <w:t>53</w:t>
            </w:r>
            <w:r w:rsidRPr="006E5676">
              <w:rPr>
                <w:noProof/>
                <w:webHidden/>
                <w:sz w:val="20"/>
                <w:szCs w:val="20"/>
              </w:rPr>
              <w:fldChar w:fldCharType="end"/>
            </w:r>
          </w:hyperlink>
        </w:p>
        <w:p w14:paraId="0FF62551" w14:textId="77777777" w:rsidR="006E5676" w:rsidRPr="006E5676" w:rsidRDefault="006E5676" w:rsidP="006E5676">
          <w:pPr>
            <w:pStyle w:val="21"/>
            <w:snapToGrid w:val="0"/>
            <w:spacing w:before="0" w:after="0" w:line="240" w:lineRule="atLeast"/>
            <w:rPr>
              <w:noProof/>
              <w:sz w:val="20"/>
              <w:szCs w:val="20"/>
              <w:lang w:eastAsia="en-AU"/>
            </w:rPr>
          </w:pPr>
          <w:hyperlink w:anchor="_Toc156576970" w:history="1">
            <w:r w:rsidRPr="006E5676">
              <w:rPr>
                <w:rStyle w:val="a3"/>
                <w:noProof/>
                <w:sz w:val="20"/>
                <w:szCs w:val="20"/>
              </w:rPr>
              <w:t>7.3</w:t>
            </w:r>
            <w:r w:rsidRPr="006E5676">
              <w:rPr>
                <w:noProof/>
                <w:sz w:val="20"/>
                <w:szCs w:val="20"/>
                <w:lang w:eastAsia="en-AU"/>
              </w:rPr>
              <w:tab/>
            </w:r>
            <w:r w:rsidRPr="006E5676">
              <w:rPr>
                <w:rStyle w:val="a3"/>
                <w:noProof/>
                <w:sz w:val="20"/>
                <w:szCs w:val="20"/>
              </w:rPr>
              <w:t>Issues raised through the House of Representatives Inquiry</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_Toc156576970 \h </w:instrText>
            </w:r>
            <w:r w:rsidRPr="006E5676">
              <w:rPr>
                <w:noProof/>
                <w:webHidden/>
                <w:sz w:val="20"/>
                <w:szCs w:val="20"/>
              </w:rPr>
            </w:r>
            <w:r w:rsidRPr="006E5676">
              <w:rPr>
                <w:noProof/>
                <w:webHidden/>
                <w:sz w:val="20"/>
                <w:szCs w:val="20"/>
              </w:rPr>
              <w:fldChar w:fldCharType="separate"/>
            </w:r>
            <w:r w:rsidRPr="006E5676">
              <w:rPr>
                <w:noProof/>
                <w:webHidden/>
                <w:sz w:val="20"/>
                <w:szCs w:val="20"/>
              </w:rPr>
              <w:t>57</w:t>
            </w:r>
            <w:r w:rsidRPr="006E5676">
              <w:rPr>
                <w:noProof/>
                <w:webHidden/>
                <w:sz w:val="20"/>
                <w:szCs w:val="20"/>
              </w:rPr>
              <w:fldChar w:fldCharType="end"/>
            </w:r>
          </w:hyperlink>
        </w:p>
        <w:p w14:paraId="71025D07" w14:textId="77777777" w:rsidR="006E5676" w:rsidRPr="006E5676" w:rsidRDefault="006E5676" w:rsidP="006E5676">
          <w:pPr>
            <w:pStyle w:val="21"/>
            <w:snapToGrid w:val="0"/>
            <w:spacing w:before="0" w:after="0" w:line="240" w:lineRule="atLeast"/>
            <w:rPr>
              <w:noProof/>
              <w:sz w:val="20"/>
              <w:szCs w:val="20"/>
              <w:lang w:eastAsia="en-AU"/>
            </w:rPr>
          </w:pPr>
          <w:hyperlink w:anchor="_Toc156576971" w:history="1">
            <w:r w:rsidRPr="006E5676">
              <w:rPr>
                <w:rStyle w:val="a3"/>
                <w:noProof/>
                <w:sz w:val="20"/>
                <w:szCs w:val="20"/>
              </w:rPr>
              <w:t>7.4</w:t>
            </w:r>
            <w:r w:rsidRPr="006E5676">
              <w:rPr>
                <w:noProof/>
                <w:sz w:val="20"/>
                <w:szCs w:val="20"/>
                <w:lang w:eastAsia="en-AU"/>
              </w:rPr>
              <w:tab/>
            </w:r>
            <w:r w:rsidRPr="006E5676">
              <w:rPr>
                <w:rStyle w:val="a3"/>
                <w:noProof/>
                <w:sz w:val="20"/>
                <w:szCs w:val="20"/>
              </w:rPr>
              <w:t>Timeframes to MBS listing</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_Toc156576971 \h </w:instrText>
            </w:r>
            <w:r w:rsidRPr="006E5676">
              <w:rPr>
                <w:noProof/>
                <w:webHidden/>
                <w:sz w:val="20"/>
                <w:szCs w:val="20"/>
              </w:rPr>
            </w:r>
            <w:r w:rsidRPr="006E5676">
              <w:rPr>
                <w:noProof/>
                <w:webHidden/>
                <w:sz w:val="20"/>
                <w:szCs w:val="20"/>
              </w:rPr>
              <w:fldChar w:fldCharType="separate"/>
            </w:r>
            <w:r w:rsidRPr="006E5676">
              <w:rPr>
                <w:noProof/>
                <w:webHidden/>
                <w:sz w:val="20"/>
                <w:szCs w:val="20"/>
              </w:rPr>
              <w:t>57</w:t>
            </w:r>
            <w:r w:rsidRPr="006E5676">
              <w:rPr>
                <w:noProof/>
                <w:webHidden/>
                <w:sz w:val="20"/>
                <w:szCs w:val="20"/>
              </w:rPr>
              <w:fldChar w:fldCharType="end"/>
            </w:r>
          </w:hyperlink>
        </w:p>
        <w:p w14:paraId="02B7D620" w14:textId="77777777" w:rsidR="006E5676" w:rsidRPr="006E5676" w:rsidRDefault="006E5676" w:rsidP="006E5676">
          <w:pPr>
            <w:pStyle w:val="11"/>
            <w:snapToGrid w:val="0"/>
            <w:spacing w:before="0" w:after="0" w:line="240" w:lineRule="atLeast"/>
            <w:rPr>
              <w:noProof/>
              <w:sz w:val="20"/>
              <w:szCs w:val="20"/>
              <w:lang w:eastAsia="en-AU"/>
            </w:rPr>
          </w:pPr>
          <w:hyperlink w:anchor="_Toc156576972" w:history="1">
            <w:r w:rsidRPr="006E5676">
              <w:rPr>
                <w:rStyle w:val="a3"/>
                <w:noProof/>
                <w:sz w:val="20"/>
                <w:szCs w:val="20"/>
              </w:rPr>
              <w:t>8</w:t>
            </w:r>
            <w:r w:rsidRPr="006E5676">
              <w:rPr>
                <w:noProof/>
                <w:sz w:val="20"/>
                <w:szCs w:val="20"/>
                <w:lang w:eastAsia="en-AU"/>
              </w:rPr>
              <w:tab/>
            </w:r>
            <w:r w:rsidRPr="006E5676">
              <w:rPr>
                <w:rStyle w:val="a3"/>
                <w:noProof/>
                <w:sz w:val="20"/>
                <w:szCs w:val="20"/>
              </w:rPr>
              <w:t>PBS MBS codependent technologies</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_Toc156576972 \h </w:instrText>
            </w:r>
            <w:r w:rsidRPr="006E5676">
              <w:rPr>
                <w:noProof/>
                <w:webHidden/>
                <w:sz w:val="20"/>
                <w:szCs w:val="20"/>
              </w:rPr>
            </w:r>
            <w:r w:rsidRPr="006E5676">
              <w:rPr>
                <w:noProof/>
                <w:webHidden/>
                <w:sz w:val="20"/>
                <w:szCs w:val="20"/>
              </w:rPr>
              <w:fldChar w:fldCharType="separate"/>
            </w:r>
            <w:r w:rsidRPr="006E5676">
              <w:rPr>
                <w:noProof/>
                <w:webHidden/>
                <w:sz w:val="20"/>
                <w:szCs w:val="20"/>
              </w:rPr>
              <w:t>58</w:t>
            </w:r>
            <w:r w:rsidRPr="006E5676">
              <w:rPr>
                <w:noProof/>
                <w:webHidden/>
                <w:sz w:val="20"/>
                <w:szCs w:val="20"/>
              </w:rPr>
              <w:fldChar w:fldCharType="end"/>
            </w:r>
          </w:hyperlink>
        </w:p>
        <w:p w14:paraId="619E3169" w14:textId="77777777" w:rsidR="006E5676" w:rsidRPr="006E5676" w:rsidRDefault="006E5676" w:rsidP="006E5676">
          <w:pPr>
            <w:pStyle w:val="21"/>
            <w:snapToGrid w:val="0"/>
            <w:spacing w:before="0" w:after="0" w:line="240" w:lineRule="atLeast"/>
            <w:rPr>
              <w:noProof/>
              <w:sz w:val="20"/>
              <w:szCs w:val="20"/>
              <w:lang w:eastAsia="en-AU"/>
            </w:rPr>
          </w:pPr>
          <w:hyperlink w:anchor="_Toc156576973" w:history="1">
            <w:r w:rsidRPr="006E5676">
              <w:rPr>
                <w:rStyle w:val="a3"/>
                <w:noProof/>
                <w:sz w:val="20"/>
                <w:szCs w:val="20"/>
              </w:rPr>
              <w:t>8.1</w:t>
            </w:r>
            <w:r w:rsidRPr="006E5676">
              <w:rPr>
                <w:noProof/>
                <w:sz w:val="20"/>
                <w:szCs w:val="20"/>
                <w:lang w:eastAsia="en-AU"/>
              </w:rPr>
              <w:tab/>
            </w:r>
            <w:r w:rsidRPr="006E5676">
              <w:rPr>
                <w:rStyle w:val="a3"/>
                <w:noProof/>
                <w:sz w:val="20"/>
                <w:szCs w:val="20"/>
              </w:rPr>
              <w:t>Background</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_Toc156576973 \h </w:instrText>
            </w:r>
            <w:r w:rsidRPr="006E5676">
              <w:rPr>
                <w:noProof/>
                <w:webHidden/>
                <w:sz w:val="20"/>
                <w:szCs w:val="20"/>
              </w:rPr>
            </w:r>
            <w:r w:rsidRPr="006E5676">
              <w:rPr>
                <w:noProof/>
                <w:webHidden/>
                <w:sz w:val="20"/>
                <w:szCs w:val="20"/>
              </w:rPr>
              <w:fldChar w:fldCharType="separate"/>
            </w:r>
            <w:r w:rsidRPr="006E5676">
              <w:rPr>
                <w:noProof/>
                <w:webHidden/>
                <w:sz w:val="20"/>
                <w:szCs w:val="20"/>
              </w:rPr>
              <w:t>58</w:t>
            </w:r>
            <w:r w:rsidRPr="006E5676">
              <w:rPr>
                <w:noProof/>
                <w:webHidden/>
                <w:sz w:val="20"/>
                <w:szCs w:val="20"/>
              </w:rPr>
              <w:fldChar w:fldCharType="end"/>
            </w:r>
          </w:hyperlink>
        </w:p>
        <w:p w14:paraId="0CDA744C" w14:textId="77777777" w:rsidR="006E5676" w:rsidRPr="006E5676" w:rsidRDefault="006E5676" w:rsidP="006E5676">
          <w:pPr>
            <w:pStyle w:val="21"/>
            <w:snapToGrid w:val="0"/>
            <w:spacing w:before="0" w:after="0" w:line="240" w:lineRule="atLeast"/>
            <w:rPr>
              <w:noProof/>
              <w:sz w:val="20"/>
              <w:szCs w:val="20"/>
              <w:lang w:eastAsia="en-AU"/>
            </w:rPr>
          </w:pPr>
          <w:hyperlink w:anchor="_Toc156576974" w:history="1">
            <w:r w:rsidRPr="006E5676">
              <w:rPr>
                <w:rStyle w:val="a3"/>
                <w:noProof/>
                <w:sz w:val="20"/>
                <w:szCs w:val="20"/>
              </w:rPr>
              <w:t>8.2</w:t>
            </w:r>
            <w:r w:rsidRPr="006E5676">
              <w:rPr>
                <w:noProof/>
                <w:sz w:val="20"/>
                <w:szCs w:val="20"/>
                <w:lang w:eastAsia="en-AU"/>
              </w:rPr>
              <w:tab/>
            </w:r>
            <w:r w:rsidRPr="006E5676">
              <w:rPr>
                <w:rStyle w:val="a3"/>
                <w:noProof/>
                <w:sz w:val="20"/>
                <w:szCs w:val="20"/>
              </w:rPr>
              <w:t>Process for listing PBS and MBS codependent technologies</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_Toc156576974 \h </w:instrText>
            </w:r>
            <w:r w:rsidRPr="006E5676">
              <w:rPr>
                <w:noProof/>
                <w:webHidden/>
                <w:sz w:val="20"/>
                <w:szCs w:val="20"/>
              </w:rPr>
            </w:r>
            <w:r w:rsidRPr="006E5676">
              <w:rPr>
                <w:noProof/>
                <w:webHidden/>
                <w:sz w:val="20"/>
                <w:szCs w:val="20"/>
              </w:rPr>
              <w:fldChar w:fldCharType="separate"/>
            </w:r>
            <w:r w:rsidRPr="006E5676">
              <w:rPr>
                <w:noProof/>
                <w:webHidden/>
                <w:sz w:val="20"/>
                <w:szCs w:val="20"/>
              </w:rPr>
              <w:t>58</w:t>
            </w:r>
            <w:r w:rsidRPr="006E5676">
              <w:rPr>
                <w:noProof/>
                <w:webHidden/>
                <w:sz w:val="20"/>
                <w:szCs w:val="20"/>
              </w:rPr>
              <w:fldChar w:fldCharType="end"/>
            </w:r>
          </w:hyperlink>
        </w:p>
        <w:p w14:paraId="33AC4859" w14:textId="77777777" w:rsidR="006E5676" w:rsidRPr="006E5676" w:rsidRDefault="006E5676" w:rsidP="006E5676">
          <w:pPr>
            <w:pStyle w:val="21"/>
            <w:snapToGrid w:val="0"/>
            <w:spacing w:before="0" w:after="0" w:line="240" w:lineRule="atLeast"/>
            <w:rPr>
              <w:noProof/>
              <w:sz w:val="20"/>
              <w:szCs w:val="20"/>
              <w:lang w:eastAsia="en-AU"/>
            </w:rPr>
          </w:pPr>
          <w:hyperlink w:anchor="_Toc156576975" w:history="1">
            <w:r w:rsidRPr="006E5676">
              <w:rPr>
                <w:rStyle w:val="a3"/>
                <w:noProof/>
                <w:sz w:val="20"/>
                <w:szCs w:val="20"/>
              </w:rPr>
              <w:t>8.3</w:t>
            </w:r>
            <w:r w:rsidRPr="006E5676">
              <w:rPr>
                <w:noProof/>
                <w:sz w:val="20"/>
                <w:szCs w:val="20"/>
                <w:lang w:eastAsia="en-AU"/>
              </w:rPr>
              <w:tab/>
            </w:r>
            <w:r w:rsidRPr="006E5676">
              <w:rPr>
                <w:rStyle w:val="a3"/>
                <w:noProof/>
                <w:sz w:val="20"/>
                <w:szCs w:val="20"/>
              </w:rPr>
              <w:t>Issues raised through the House of Representatives Inquiry</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_Toc156576975 \h </w:instrText>
            </w:r>
            <w:r w:rsidRPr="006E5676">
              <w:rPr>
                <w:noProof/>
                <w:webHidden/>
                <w:sz w:val="20"/>
                <w:szCs w:val="20"/>
              </w:rPr>
            </w:r>
            <w:r w:rsidRPr="006E5676">
              <w:rPr>
                <w:noProof/>
                <w:webHidden/>
                <w:sz w:val="20"/>
                <w:szCs w:val="20"/>
              </w:rPr>
              <w:fldChar w:fldCharType="separate"/>
            </w:r>
            <w:r w:rsidRPr="006E5676">
              <w:rPr>
                <w:noProof/>
                <w:webHidden/>
                <w:sz w:val="20"/>
                <w:szCs w:val="20"/>
              </w:rPr>
              <w:t>59</w:t>
            </w:r>
            <w:r w:rsidRPr="006E5676">
              <w:rPr>
                <w:noProof/>
                <w:webHidden/>
                <w:sz w:val="20"/>
                <w:szCs w:val="20"/>
              </w:rPr>
              <w:fldChar w:fldCharType="end"/>
            </w:r>
          </w:hyperlink>
        </w:p>
        <w:p w14:paraId="736055C5" w14:textId="77777777" w:rsidR="006E5676" w:rsidRPr="006E5676" w:rsidRDefault="006E5676" w:rsidP="006E5676">
          <w:pPr>
            <w:pStyle w:val="21"/>
            <w:snapToGrid w:val="0"/>
            <w:spacing w:before="0" w:after="0" w:line="240" w:lineRule="atLeast"/>
            <w:rPr>
              <w:noProof/>
              <w:sz w:val="20"/>
              <w:szCs w:val="20"/>
              <w:lang w:eastAsia="en-AU"/>
            </w:rPr>
          </w:pPr>
          <w:hyperlink w:anchor="_Toc156576976" w:history="1">
            <w:r w:rsidRPr="006E5676">
              <w:rPr>
                <w:rStyle w:val="a3"/>
                <w:noProof/>
                <w:sz w:val="20"/>
                <w:szCs w:val="20"/>
              </w:rPr>
              <w:t>8.4</w:t>
            </w:r>
            <w:r w:rsidRPr="006E5676">
              <w:rPr>
                <w:noProof/>
                <w:sz w:val="20"/>
                <w:szCs w:val="20"/>
                <w:lang w:eastAsia="en-AU"/>
              </w:rPr>
              <w:tab/>
            </w:r>
            <w:r w:rsidRPr="006E5676">
              <w:rPr>
                <w:rStyle w:val="a3"/>
                <w:noProof/>
                <w:sz w:val="20"/>
                <w:szCs w:val="20"/>
              </w:rPr>
              <w:t>Timeframes for PBS and MBS listing of codependent technologies</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_Toc156576976 \h </w:instrText>
            </w:r>
            <w:r w:rsidRPr="006E5676">
              <w:rPr>
                <w:noProof/>
                <w:webHidden/>
                <w:sz w:val="20"/>
                <w:szCs w:val="20"/>
              </w:rPr>
            </w:r>
            <w:r w:rsidRPr="006E5676">
              <w:rPr>
                <w:noProof/>
                <w:webHidden/>
                <w:sz w:val="20"/>
                <w:szCs w:val="20"/>
              </w:rPr>
              <w:fldChar w:fldCharType="separate"/>
            </w:r>
            <w:r w:rsidRPr="006E5676">
              <w:rPr>
                <w:noProof/>
                <w:webHidden/>
                <w:sz w:val="20"/>
                <w:szCs w:val="20"/>
              </w:rPr>
              <w:t>59</w:t>
            </w:r>
            <w:r w:rsidRPr="006E5676">
              <w:rPr>
                <w:noProof/>
                <w:webHidden/>
                <w:sz w:val="20"/>
                <w:szCs w:val="20"/>
              </w:rPr>
              <w:fldChar w:fldCharType="end"/>
            </w:r>
          </w:hyperlink>
        </w:p>
        <w:p w14:paraId="51C765CB" w14:textId="77777777" w:rsidR="006E5676" w:rsidRPr="006E5676" w:rsidRDefault="006E5676" w:rsidP="006E5676">
          <w:pPr>
            <w:pStyle w:val="11"/>
            <w:snapToGrid w:val="0"/>
            <w:spacing w:before="0" w:after="0" w:line="240" w:lineRule="atLeast"/>
            <w:rPr>
              <w:noProof/>
              <w:sz w:val="20"/>
              <w:szCs w:val="20"/>
              <w:lang w:eastAsia="en-AU"/>
            </w:rPr>
          </w:pPr>
          <w:hyperlink w:anchor="_Toc156576977" w:history="1">
            <w:r w:rsidRPr="006E5676">
              <w:rPr>
                <w:rStyle w:val="a3"/>
                <w:noProof/>
                <w:sz w:val="20"/>
                <w:szCs w:val="20"/>
              </w:rPr>
              <w:t>9</w:t>
            </w:r>
            <w:r w:rsidRPr="006E5676">
              <w:rPr>
                <w:noProof/>
                <w:sz w:val="20"/>
                <w:szCs w:val="20"/>
                <w:lang w:eastAsia="en-AU"/>
              </w:rPr>
              <w:tab/>
            </w:r>
            <w:r w:rsidRPr="006E5676">
              <w:rPr>
                <w:rStyle w:val="a3"/>
                <w:noProof/>
                <w:sz w:val="20"/>
                <w:szCs w:val="20"/>
              </w:rPr>
              <w:t>High cost highly specialised therapies</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_Toc156576977 \h </w:instrText>
            </w:r>
            <w:r w:rsidRPr="006E5676">
              <w:rPr>
                <w:noProof/>
                <w:webHidden/>
                <w:sz w:val="20"/>
                <w:szCs w:val="20"/>
              </w:rPr>
            </w:r>
            <w:r w:rsidRPr="006E5676">
              <w:rPr>
                <w:noProof/>
                <w:webHidden/>
                <w:sz w:val="20"/>
                <w:szCs w:val="20"/>
              </w:rPr>
              <w:fldChar w:fldCharType="separate"/>
            </w:r>
            <w:r w:rsidRPr="006E5676">
              <w:rPr>
                <w:noProof/>
                <w:webHidden/>
                <w:sz w:val="20"/>
                <w:szCs w:val="20"/>
              </w:rPr>
              <w:t>61</w:t>
            </w:r>
            <w:r w:rsidRPr="006E5676">
              <w:rPr>
                <w:noProof/>
                <w:webHidden/>
                <w:sz w:val="20"/>
                <w:szCs w:val="20"/>
              </w:rPr>
              <w:fldChar w:fldCharType="end"/>
            </w:r>
          </w:hyperlink>
        </w:p>
        <w:p w14:paraId="69990711" w14:textId="77777777" w:rsidR="006E5676" w:rsidRPr="006E5676" w:rsidRDefault="006E5676" w:rsidP="006E5676">
          <w:pPr>
            <w:pStyle w:val="21"/>
            <w:snapToGrid w:val="0"/>
            <w:spacing w:before="0" w:after="0" w:line="240" w:lineRule="atLeast"/>
            <w:rPr>
              <w:noProof/>
              <w:sz w:val="20"/>
              <w:szCs w:val="20"/>
              <w:lang w:eastAsia="en-AU"/>
            </w:rPr>
          </w:pPr>
          <w:hyperlink w:anchor="_Toc156576978" w:history="1">
            <w:r w:rsidRPr="006E5676">
              <w:rPr>
                <w:rStyle w:val="a3"/>
                <w:noProof/>
                <w:sz w:val="20"/>
                <w:szCs w:val="20"/>
              </w:rPr>
              <w:t>9.1</w:t>
            </w:r>
            <w:r w:rsidRPr="006E5676">
              <w:rPr>
                <w:noProof/>
                <w:sz w:val="20"/>
                <w:szCs w:val="20"/>
                <w:lang w:eastAsia="en-AU"/>
              </w:rPr>
              <w:tab/>
            </w:r>
            <w:r w:rsidRPr="006E5676">
              <w:rPr>
                <w:rStyle w:val="a3"/>
                <w:noProof/>
                <w:sz w:val="20"/>
                <w:szCs w:val="20"/>
              </w:rPr>
              <w:t>Background</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_Toc156576978 \h </w:instrText>
            </w:r>
            <w:r w:rsidRPr="006E5676">
              <w:rPr>
                <w:noProof/>
                <w:webHidden/>
                <w:sz w:val="20"/>
                <w:szCs w:val="20"/>
              </w:rPr>
            </w:r>
            <w:r w:rsidRPr="006E5676">
              <w:rPr>
                <w:noProof/>
                <w:webHidden/>
                <w:sz w:val="20"/>
                <w:szCs w:val="20"/>
              </w:rPr>
              <w:fldChar w:fldCharType="separate"/>
            </w:r>
            <w:r w:rsidRPr="006E5676">
              <w:rPr>
                <w:noProof/>
                <w:webHidden/>
                <w:sz w:val="20"/>
                <w:szCs w:val="20"/>
              </w:rPr>
              <w:t>61</w:t>
            </w:r>
            <w:r w:rsidRPr="006E5676">
              <w:rPr>
                <w:noProof/>
                <w:webHidden/>
                <w:sz w:val="20"/>
                <w:szCs w:val="20"/>
              </w:rPr>
              <w:fldChar w:fldCharType="end"/>
            </w:r>
          </w:hyperlink>
        </w:p>
        <w:p w14:paraId="2EB10DB7" w14:textId="77777777" w:rsidR="006E5676" w:rsidRPr="006E5676" w:rsidRDefault="006E5676" w:rsidP="006E5676">
          <w:pPr>
            <w:pStyle w:val="21"/>
            <w:snapToGrid w:val="0"/>
            <w:spacing w:before="0" w:after="0" w:line="240" w:lineRule="atLeast"/>
            <w:rPr>
              <w:noProof/>
              <w:sz w:val="20"/>
              <w:szCs w:val="20"/>
              <w:lang w:eastAsia="en-AU"/>
            </w:rPr>
          </w:pPr>
          <w:hyperlink w:anchor="_Toc156576979" w:history="1">
            <w:r w:rsidRPr="006E5676">
              <w:rPr>
                <w:rStyle w:val="a3"/>
                <w:noProof/>
                <w:sz w:val="20"/>
                <w:szCs w:val="20"/>
              </w:rPr>
              <w:t>9.2</w:t>
            </w:r>
            <w:r w:rsidRPr="006E5676">
              <w:rPr>
                <w:noProof/>
                <w:sz w:val="20"/>
                <w:szCs w:val="20"/>
                <w:lang w:eastAsia="en-AU"/>
              </w:rPr>
              <w:tab/>
            </w:r>
            <w:r w:rsidRPr="006E5676">
              <w:rPr>
                <w:rStyle w:val="a3"/>
                <w:noProof/>
                <w:sz w:val="20"/>
                <w:szCs w:val="20"/>
              </w:rPr>
              <w:t>Funding process for high cost, HSTs</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_Toc156576979 \h </w:instrText>
            </w:r>
            <w:r w:rsidRPr="006E5676">
              <w:rPr>
                <w:noProof/>
                <w:webHidden/>
                <w:sz w:val="20"/>
                <w:szCs w:val="20"/>
              </w:rPr>
            </w:r>
            <w:r w:rsidRPr="006E5676">
              <w:rPr>
                <w:noProof/>
                <w:webHidden/>
                <w:sz w:val="20"/>
                <w:szCs w:val="20"/>
              </w:rPr>
              <w:fldChar w:fldCharType="separate"/>
            </w:r>
            <w:r w:rsidRPr="006E5676">
              <w:rPr>
                <w:noProof/>
                <w:webHidden/>
                <w:sz w:val="20"/>
                <w:szCs w:val="20"/>
              </w:rPr>
              <w:t>61</w:t>
            </w:r>
            <w:r w:rsidRPr="006E5676">
              <w:rPr>
                <w:noProof/>
                <w:webHidden/>
                <w:sz w:val="20"/>
                <w:szCs w:val="20"/>
              </w:rPr>
              <w:fldChar w:fldCharType="end"/>
            </w:r>
          </w:hyperlink>
        </w:p>
        <w:p w14:paraId="5967E698" w14:textId="77777777" w:rsidR="006E5676" w:rsidRPr="006E5676" w:rsidRDefault="006E5676" w:rsidP="006E5676">
          <w:pPr>
            <w:pStyle w:val="21"/>
            <w:snapToGrid w:val="0"/>
            <w:spacing w:before="0" w:after="0" w:line="240" w:lineRule="atLeast"/>
            <w:rPr>
              <w:noProof/>
              <w:sz w:val="20"/>
              <w:szCs w:val="20"/>
              <w:lang w:eastAsia="en-AU"/>
            </w:rPr>
          </w:pPr>
          <w:hyperlink w:anchor="_Toc156576980" w:history="1">
            <w:r w:rsidRPr="006E5676">
              <w:rPr>
                <w:rStyle w:val="a3"/>
                <w:noProof/>
                <w:sz w:val="20"/>
                <w:szCs w:val="20"/>
              </w:rPr>
              <w:t>9.3</w:t>
            </w:r>
            <w:r w:rsidRPr="006E5676">
              <w:rPr>
                <w:noProof/>
                <w:sz w:val="20"/>
                <w:szCs w:val="20"/>
                <w:lang w:eastAsia="en-AU"/>
              </w:rPr>
              <w:tab/>
            </w:r>
            <w:r w:rsidRPr="006E5676">
              <w:rPr>
                <w:rStyle w:val="a3"/>
                <w:noProof/>
                <w:sz w:val="20"/>
                <w:szCs w:val="20"/>
              </w:rPr>
              <w:t>Issues raised through the House of Representatives Inquiry</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_Toc156576980 \h </w:instrText>
            </w:r>
            <w:r w:rsidRPr="006E5676">
              <w:rPr>
                <w:noProof/>
                <w:webHidden/>
                <w:sz w:val="20"/>
                <w:szCs w:val="20"/>
              </w:rPr>
            </w:r>
            <w:r w:rsidRPr="006E5676">
              <w:rPr>
                <w:noProof/>
                <w:webHidden/>
                <w:sz w:val="20"/>
                <w:szCs w:val="20"/>
              </w:rPr>
              <w:fldChar w:fldCharType="separate"/>
            </w:r>
            <w:r w:rsidRPr="006E5676">
              <w:rPr>
                <w:noProof/>
                <w:webHidden/>
                <w:sz w:val="20"/>
                <w:szCs w:val="20"/>
              </w:rPr>
              <w:t>63</w:t>
            </w:r>
            <w:r w:rsidRPr="006E5676">
              <w:rPr>
                <w:noProof/>
                <w:webHidden/>
                <w:sz w:val="20"/>
                <w:szCs w:val="20"/>
              </w:rPr>
              <w:fldChar w:fldCharType="end"/>
            </w:r>
          </w:hyperlink>
        </w:p>
        <w:p w14:paraId="02062924" w14:textId="77777777" w:rsidR="006E5676" w:rsidRPr="006E5676" w:rsidRDefault="006E5676" w:rsidP="006E5676">
          <w:pPr>
            <w:pStyle w:val="21"/>
            <w:snapToGrid w:val="0"/>
            <w:spacing w:before="0" w:after="0" w:line="240" w:lineRule="atLeast"/>
            <w:rPr>
              <w:noProof/>
              <w:sz w:val="20"/>
              <w:szCs w:val="20"/>
              <w:lang w:eastAsia="en-AU"/>
            </w:rPr>
          </w:pPr>
          <w:hyperlink w:anchor="_Toc156576981" w:history="1">
            <w:r w:rsidRPr="006E5676">
              <w:rPr>
                <w:rStyle w:val="a3"/>
                <w:noProof/>
                <w:sz w:val="20"/>
                <w:szCs w:val="20"/>
              </w:rPr>
              <w:t>9.4</w:t>
            </w:r>
            <w:r w:rsidRPr="006E5676">
              <w:rPr>
                <w:noProof/>
                <w:sz w:val="20"/>
                <w:szCs w:val="20"/>
                <w:lang w:eastAsia="en-AU"/>
              </w:rPr>
              <w:tab/>
            </w:r>
            <w:r w:rsidRPr="006E5676">
              <w:rPr>
                <w:rStyle w:val="a3"/>
                <w:noProof/>
                <w:sz w:val="20"/>
                <w:szCs w:val="20"/>
              </w:rPr>
              <w:t>Timeframes for funding HSTs</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_Toc156576981 \h </w:instrText>
            </w:r>
            <w:r w:rsidRPr="006E5676">
              <w:rPr>
                <w:noProof/>
                <w:webHidden/>
                <w:sz w:val="20"/>
                <w:szCs w:val="20"/>
              </w:rPr>
            </w:r>
            <w:r w:rsidRPr="006E5676">
              <w:rPr>
                <w:noProof/>
                <w:webHidden/>
                <w:sz w:val="20"/>
                <w:szCs w:val="20"/>
              </w:rPr>
              <w:fldChar w:fldCharType="separate"/>
            </w:r>
            <w:r w:rsidRPr="006E5676">
              <w:rPr>
                <w:noProof/>
                <w:webHidden/>
                <w:sz w:val="20"/>
                <w:szCs w:val="20"/>
              </w:rPr>
              <w:t>63</w:t>
            </w:r>
            <w:r w:rsidRPr="006E5676">
              <w:rPr>
                <w:noProof/>
                <w:webHidden/>
                <w:sz w:val="20"/>
                <w:szCs w:val="20"/>
              </w:rPr>
              <w:fldChar w:fldCharType="end"/>
            </w:r>
          </w:hyperlink>
        </w:p>
        <w:p w14:paraId="41650E57" w14:textId="77777777" w:rsidR="006E5676" w:rsidRPr="006E5676" w:rsidRDefault="006E5676" w:rsidP="006E5676">
          <w:pPr>
            <w:pStyle w:val="11"/>
            <w:snapToGrid w:val="0"/>
            <w:spacing w:before="0" w:after="0" w:line="240" w:lineRule="atLeast"/>
            <w:rPr>
              <w:noProof/>
              <w:sz w:val="20"/>
              <w:szCs w:val="20"/>
              <w:lang w:eastAsia="en-AU"/>
            </w:rPr>
          </w:pPr>
          <w:hyperlink w:anchor="_Toc156576982" w:history="1">
            <w:r w:rsidRPr="006E5676">
              <w:rPr>
                <w:rStyle w:val="a3"/>
                <w:noProof/>
                <w:sz w:val="20"/>
                <w:szCs w:val="20"/>
              </w:rPr>
              <w:t>10</w:t>
            </w:r>
            <w:r w:rsidRPr="006E5676">
              <w:rPr>
                <w:noProof/>
                <w:sz w:val="20"/>
                <w:szCs w:val="20"/>
                <w:lang w:eastAsia="en-AU"/>
              </w:rPr>
              <w:tab/>
            </w:r>
            <w:r w:rsidRPr="006E5676">
              <w:rPr>
                <w:rStyle w:val="a3"/>
                <w:noProof/>
                <w:sz w:val="20"/>
                <w:szCs w:val="20"/>
              </w:rPr>
              <w:t>National Blood Arrangements</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_Toc156576982 \h </w:instrText>
            </w:r>
            <w:r w:rsidRPr="006E5676">
              <w:rPr>
                <w:noProof/>
                <w:webHidden/>
                <w:sz w:val="20"/>
                <w:szCs w:val="20"/>
              </w:rPr>
            </w:r>
            <w:r w:rsidRPr="006E5676">
              <w:rPr>
                <w:noProof/>
                <w:webHidden/>
                <w:sz w:val="20"/>
                <w:szCs w:val="20"/>
              </w:rPr>
              <w:fldChar w:fldCharType="separate"/>
            </w:r>
            <w:r w:rsidRPr="006E5676">
              <w:rPr>
                <w:noProof/>
                <w:webHidden/>
                <w:sz w:val="20"/>
                <w:szCs w:val="20"/>
              </w:rPr>
              <w:t>65</w:t>
            </w:r>
            <w:r w:rsidRPr="006E5676">
              <w:rPr>
                <w:noProof/>
                <w:webHidden/>
                <w:sz w:val="20"/>
                <w:szCs w:val="20"/>
              </w:rPr>
              <w:fldChar w:fldCharType="end"/>
            </w:r>
          </w:hyperlink>
        </w:p>
        <w:p w14:paraId="5CE3E54A" w14:textId="77777777" w:rsidR="006E5676" w:rsidRPr="006E5676" w:rsidRDefault="006E5676" w:rsidP="006E5676">
          <w:pPr>
            <w:pStyle w:val="21"/>
            <w:snapToGrid w:val="0"/>
            <w:spacing w:before="0" w:after="0" w:line="240" w:lineRule="atLeast"/>
            <w:rPr>
              <w:noProof/>
              <w:sz w:val="20"/>
              <w:szCs w:val="20"/>
              <w:lang w:eastAsia="en-AU"/>
            </w:rPr>
          </w:pPr>
          <w:hyperlink w:anchor="_Toc156576983" w:history="1">
            <w:r w:rsidRPr="006E5676">
              <w:rPr>
                <w:rStyle w:val="a3"/>
                <w:noProof/>
                <w:sz w:val="20"/>
                <w:szCs w:val="20"/>
              </w:rPr>
              <w:t>10.1</w:t>
            </w:r>
            <w:r w:rsidRPr="006E5676">
              <w:rPr>
                <w:noProof/>
                <w:sz w:val="20"/>
                <w:szCs w:val="20"/>
                <w:lang w:eastAsia="en-AU"/>
              </w:rPr>
              <w:tab/>
            </w:r>
            <w:r w:rsidRPr="006E5676">
              <w:rPr>
                <w:rStyle w:val="a3"/>
                <w:noProof/>
                <w:sz w:val="20"/>
                <w:szCs w:val="20"/>
              </w:rPr>
              <w:t>Background</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_Toc156576983 \h </w:instrText>
            </w:r>
            <w:r w:rsidRPr="006E5676">
              <w:rPr>
                <w:noProof/>
                <w:webHidden/>
                <w:sz w:val="20"/>
                <w:szCs w:val="20"/>
              </w:rPr>
            </w:r>
            <w:r w:rsidRPr="006E5676">
              <w:rPr>
                <w:noProof/>
                <w:webHidden/>
                <w:sz w:val="20"/>
                <w:szCs w:val="20"/>
              </w:rPr>
              <w:fldChar w:fldCharType="separate"/>
            </w:r>
            <w:r w:rsidRPr="006E5676">
              <w:rPr>
                <w:noProof/>
                <w:webHidden/>
                <w:sz w:val="20"/>
                <w:szCs w:val="20"/>
              </w:rPr>
              <w:t>65</w:t>
            </w:r>
            <w:r w:rsidRPr="006E5676">
              <w:rPr>
                <w:noProof/>
                <w:webHidden/>
                <w:sz w:val="20"/>
                <w:szCs w:val="20"/>
              </w:rPr>
              <w:fldChar w:fldCharType="end"/>
            </w:r>
          </w:hyperlink>
        </w:p>
        <w:p w14:paraId="2DE035E1" w14:textId="77777777" w:rsidR="006E5676" w:rsidRPr="006E5676" w:rsidRDefault="006E5676" w:rsidP="006E5676">
          <w:pPr>
            <w:pStyle w:val="21"/>
            <w:snapToGrid w:val="0"/>
            <w:spacing w:before="0" w:after="0" w:line="240" w:lineRule="atLeast"/>
            <w:rPr>
              <w:noProof/>
              <w:sz w:val="20"/>
              <w:szCs w:val="20"/>
              <w:lang w:eastAsia="en-AU"/>
            </w:rPr>
          </w:pPr>
          <w:hyperlink w:anchor="_Toc156576984" w:history="1">
            <w:r w:rsidRPr="006E5676">
              <w:rPr>
                <w:rStyle w:val="a3"/>
                <w:noProof/>
                <w:sz w:val="20"/>
                <w:szCs w:val="20"/>
              </w:rPr>
              <w:t>10.2</w:t>
            </w:r>
            <w:r w:rsidRPr="006E5676">
              <w:rPr>
                <w:noProof/>
                <w:sz w:val="20"/>
                <w:szCs w:val="20"/>
                <w:lang w:eastAsia="en-AU"/>
              </w:rPr>
              <w:tab/>
            </w:r>
            <w:r w:rsidRPr="006E5676">
              <w:rPr>
                <w:rStyle w:val="a3"/>
                <w:noProof/>
                <w:sz w:val="20"/>
                <w:szCs w:val="20"/>
              </w:rPr>
              <w:t>Funding process for blood products</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_Toc156576984 \h </w:instrText>
            </w:r>
            <w:r w:rsidRPr="006E5676">
              <w:rPr>
                <w:noProof/>
                <w:webHidden/>
                <w:sz w:val="20"/>
                <w:szCs w:val="20"/>
              </w:rPr>
            </w:r>
            <w:r w:rsidRPr="006E5676">
              <w:rPr>
                <w:noProof/>
                <w:webHidden/>
                <w:sz w:val="20"/>
                <w:szCs w:val="20"/>
              </w:rPr>
              <w:fldChar w:fldCharType="separate"/>
            </w:r>
            <w:r w:rsidRPr="006E5676">
              <w:rPr>
                <w:noProof/>
                <w:webHidden/>
                <w:sz w:val="20"/>
                <w:szCs w:val="20"/>
              </w:rPr>
              <w:t>65</w:t>
            </w:r>
            <w:r w:rsidRPr="006E5676">
              <w:rPr>
                <w:noProof/>
                <w:webHidden/>
                <w:sz w:val="20"/>
                <w:szCs w:val="20"/>
              </w:rPr>
              <w:fldChar w:fldCharType="end"/>
            </w:r>
          </w:hyperlink>
        </w:p>
        <w:p w14:paraId="0D7FC518" w14:textId="77777777" w:rsidR="006E5676" w:rsidRPr="006E5676" w:rsidRDefault="006E5676" w:rsidP="006E5676">
          <w:pPr>
            <w:pStyle w:val="21"/>
            <w:snapToGrid w:val="0"/>
            <w:spacing w:before="0" w:after="0" w:line="240" w:lineRule="atLeast"/>
            <w:rPr>
              <w:noProof/>
              <w:sz w:val="20"/>
              <w:szCs w:val="20"/>
              <w:lang w:eastAsia="en-AU"/>
            </w:rPr>
          </w:pPr>
          <w:hyperlink w:anchor="_Toc156576985" w:history="1">
            <w:r w:rsidRPr="006E5676">
              <w:rPr>
                <w:rStyle w:val="a3"/>
                <w:noProof/>
                <w:sz w:val="20"/>
                <w:szCs w:val="20"/>
              </w:rPr>
              <w:t>10.3</w:t>
            </w:r>
            <w:r w:rsidRPr="006E5676">
              <w:rPr>
                <w:noProof/>
                <w:sz w:val="20"/>
                <w:szCs w:val="20"/>
                <w:lang w:eastAsia="en-AU"/>
              </w:rPr>
              <w:tab/>
            </w:r>
            <w:r w:rsidRPr="006E5676">
              <w:rPr>
                <w:rStyle w:val="a3"/>
                <w:noProof/>
                <w:sz w:val="20"/>
                <w:szCs w:val="20"/>
              </w:rPr>
              <w:t>Issues raised through the House of Representatives Inquiry</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_Toc156576985 \h </w:instrText>
            </w:r>
            <w:r w:rsidRPr="006E5676">
              <w:rPr>
                <w:noProof/>
                <w:webHidden/>
                <w:sz w:val="20"/>
                <w:szCs w:val="20"/>
              </w:rPr>
            </w:r>
            <w:r w:rsidRPr="006E5676">
              <w:rPr>
                <w:noProof/>
                <w:webHidden/>
                <w:sz w:val="20"/>
                <w:szCs w:val="20"/>
              </w:rPr>
              <w:fldChar w:fldCharType="separate"/>
            </w:r>
            <w:r w:rsidRPr="006E5676">
              <w:rPr>
                <w:noProof/>
                <w:webHidden/>
                <w:sz w:val="20"/>
                <w:szCs w:val="20"/>
              </w:rPr>
              <w:t>66</w:t>
            </w:r>
            <w:r w:rsidRPr="006E5676">
              <w:rPr>
                <w:noProof/>
                <w:webHidden/>
                <w:sz w:val="20"/>
                <w:szCs w:val="20"/>
              </w:rPr>
              <w:fldChar w:fldCharType="end"/>
            </w:r>
          </w:hyperlink>
        </w:p>
        <w:p w14:paraId="79B8E0B7" w14:textId="77777777" w:rsidR="006E5676" w:rsidRPr="006E5676" w:rsidRDefault="006E5676" w:rsidP="006E5676">
          <w:pPr>
            <w:pStyle w:val="21"/>
            <w:snapToGrid w:val="0"/>
            <w:spacing w:before="0" w:after="0" w:line="240" w:lineRule="atLeast"/>
            <w:rPr>
              <w:noProof/>
              <w:sz w:val="20"/>
              <w:szCs w:val="20"/>
              <w:lang w:eastAsia="en-AU"/>
            </w:rPr>
          </w:pPr>
          <w:hyperlink w:anchor="_Toc156576986" w:history="1">
            <w:r w:rsidRPr="006E5676">
              <w:rPr>
                <w:rStyle w:val="a3"/>
                <w:noProof/>
                <w:sz w:val="20"/>
                <w:szCs w:val="20"/>
              </w:rPr>
              <w:t>10.4</w:t>
            </w:r>
            <w:r w:rsidRPr="006E5676">
              <w:rPr>
                <w:noProof/>
                <w:sz w:val="20"/>
                <w:szCs w:val="20"/>
                <w:lang w:eastAsia="en-AU"/>
              </w:rPr>
              <w:tab/>
            </w:r>
            <w:r w:rsidRPr="006E5676">
              <w:rPr>
                <w:rStyle w:val="a3"/>
                <w:noProof/>
                <w:sz w:val="20"/>
                <w:szCs w:val="20"/>
              </w:rPr>
              <w:t>Timeframes for funding blood products</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_Toc156576986 \h </w:instrText>
            </w:r>
            <w:r w:rsidRPr="006E5676">
              <w:rPr>
                <w:noProof/>
                <w:webHidden/>
                <w:sz w:val="20"/>
                <w:szCs w:val="20"/>
              </w:rPr>
            </w:r>
            <w:r w:rsidRPr="006E5676">
              <w:rPr>
                <w:noProof/>
                <w:webHidden/>
                <w:sz w:val="20"/>
                <w:szCs w:val="20"/>
              </w:rPr>
              <w:fldChar w:fldCharType="separate"/>
            </w:r>
            <w:r w:rsidRPr="006E5676">
              <w:rPr>
                <w:noProof/>
                <w:webHidden/>
                <w:sz w:val="20"/>
                <w:szCs w:val="20"/>
              </w:rPr>
              <w:t>66</w:t>
            </w:r>
            <w:r w:rsidRPr="006E5676">
              <w:rPr>
                <w:noProof/>
                <w:webHidden/>
                <w:sz w:val="20"/>
                <w:szCs w:val="20"/>
              </w:rPr>
              <w:fldChar w:fldCharType="end"/>
            </w:r>
          </w:hyperlink>
        </w:p>
        <w:p w14:paraId="4491B2C2" w14:textId="77777777" w:rsidR="006E5676" w:rsidRPr="006E5676" w:rsidRDefault="006E5676" w:rsidP="006E5676">
          <w:pPr>
            <w:pStyle w:val="11"/>
            <w:snapToGrid w:val="0"/>
            <w:spacing w:before="0" w:after="0" w:line="240" w:lineRule="atLeast"/>
            <w:rPr>
              <w:noProof/>
              <w:sz w:val="20"/>
              <w:szCs w:val="20"/>
              <w:lang w:eastAsia="en-AU"/>
            </w:rPr>
          </w:pPr>
          <w:hyperlink w:anchor="_Toc156576987" w:history="1">
            <w:r w:rsidRPr="006E5676">
              <w:rPr>
                <w:rStyle w:val="a3"/>
                <w:noProof/>
                <w:sz w:val="20"/>
                <w:szCs w:val="20"/>
              </w:rPr>
              <w:t>11</w:t>
            </w:r>
            <w:r w:rsidRPr="006E5676">
              <w:rPr>
                <w:noProof/>
                <w:sz w:val="20"/>
                <w:szCs w:val="20"/>
                <w:lang w:eastAsia="en-AU"/>
              </w:rPr>
              <w:tab/>
            </w:r>
            <w:r w:rsidRPr="006E5676">
              <w:rPr>
                <w:rStyle w:val="a3"/>
                <w:noProof/>
                <w:sz w:val="20"/>
                <w:szCs w:val="20"/>
              </w:rPr>
              <w:t>Appendix A – List of HTA committees and sub-committees</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_Toc156576987 \h </w:instrText>
            </w:r>
            <w:r w:rsidRPr="006E5676">
              <w:rPr>
                <w:noProof/>
                <w:webHidden/>
                <w:sz w:val="20"/>
                <w:szCs w:val="20"/>
              </w:rPr>
            </w:r>
            <w:r w:rsidRPr="006E5676">
              <w:rPr>
                <w:noProof/>
                <w:webHidden/>
                <w:sz w:val="20"/>
                <w:szCs w:val="20"/>
              </w:rPr>
              <w:fldChar w:fldCharType="separate"/>
            </w:r>
            <w:r w:rsidRPr="006E5676">
              <w:rPr>
                <w:noProof/>
                <w:webHidden/>
                <w:sz w:val="20"/>
                <w:szCs w:val="20"/>
              </w:rPr>
              <w:t>67</w:t>
            </w:r>
            <w:r w:rsidRPr="006E5676">
              <w:rPr>
                <w:noProof/>
                <w:webHidden/>
                <w:sz w:val="20"/>
                <w:szCs w:val="20"/>
              </w:rPr>
              <w:fldChar w:fldCharType="end"/>
            </w:r>
          </w:hyperlink>
        </w:p>
        <w:p w14:paraId="24839412" w14:textId="77777777" w:rsidR="006E5676" w:rsidRPr="006E5676" w:rsidRDefault="006E5676" w:rsidP="006E5676">
          <w:pPr>
            <w:pStyle w:val="11"/>
            <w:snapToGrid w:val="0"/>
            <w:spacing w:before="0" w:after="0" w:line="240" w:lineRule="atLeast"/>
            <w:rPr>
              <w:noProof/>
              <w:sz w:val="20"/>
              <w:szCs w:val="20"/>
              <w:lang w:eastAsia="en-AU"/>
            </w:rPr>
          </w:pPr>
          <w:hyperlink w:anchor="_Toc156576988" w:history="1">
            <w:r w:rsidRPr="006E5676">
              <w:rPr>
                <w:rStyle w:val="a3"/>
                <w:noProof/>
                <w:sz w:val="20"/>
                <w:szCs w:val="20"/>
              </w:rPr>
              <w:t>12</w:t>
            </w:r>
            <w:r w:rsidRPr="006E5676">
              <w:rPr>
                <w:noProof/>
                <w:sz w:val="20"/>
                <w:szCs w:val="20"/>
                <w:lang w:eastAsia="en-AU"/>
              </w:rPr>
              <w:tab/>
            </w:r>
            <w:r w:rsidRPr="006E5676">
              <w:rPr>
                <w:rStyle w:val="a3"/>
                <w:noProof/>
                <w:sz w:val="20"/>
                <w:szCs w:val="20"/>
              </w:rPr>
              <w:t>Appendix B – Example timelines for new medicines</w:t>
            </w:r>
            <w:r w:rsidRPr="006E5676">
              <w:rPr>
                <w:noProof/>
                <w:webHidden/>
                <w:sz w:val="20"/>
                <w:szCs w:val="20"/>
              </w:rPr>
              <w:tab/>
            </w:r>
            <w:r w:rsidRPr="006E5676">
              <w:rPr>
                <w:noProof/>
                <w:webHidden/>
                <w:sz w:val="20"/>
                <w:szCs w:val="20"/>
              </w:rPr>
              <w:fldChar w:fldCharType="begin"/>
            </w:r>
            <w:r w:rsidRPr="006E5676">
              <w:rPr>
                <w:noProof/>
                <w:webHidden/>
                <w:sz w:val="20"/>
                <w:szCs w:val="20"/>
              </w:rPr>
              <w:instrText xml:space="preserve"> PAGEREF _Toc156576988 \h </w:instrText>
            </w:r>
            <w:r w:rsidRPr="006E5676">
              <w:rPr>
                <w:noProof/>
                <w:webHidden/>
                <w:sz w:val="20"/>
                <w:szCs w:val="20"/>
              </w:rPr>
            </w:r>
            <w:r w:rsidRPr="006E5676">
              <w:rPr>
                <w:noProof/>
                <w:webHidden/>
                <w:sz w:val="20"/>
                <w:szCs w:val="20"/>
              </w:rPr>
              <w:fldChar w:fldCharType="separate"/>
            </w:r>
            <w:r w:rsidRPr="006E5676">
              <w:rPr>
                <w:noProof/>
                <w:webHidden/>
                <w:sz w:val="20"/>
                <w:szCs w:val="20"/>
              </w:rPr>
              <w:t>68</w:t>
            </w:r>
            <w:r w:rsidRPr="006E5676">
              <w:rPr>
                <w:noProof/>
                <w:webHidden/>
                <w:sz w:val="20"/>
                <w:szCs w:val="20"/>
              </w:rPr>
              <w:fldChar w:fldCharType="end"/>
            </w:r>
          </w:hyperlink>
        </w:p>
        <w:p w14:paraId="14965D7D" w14:textId="66D436FA" w:rsidR="005D28FD" w:rsidRDefault="006E5676" w:rsidP="006E5676">
          <w:pPr>
            <w:snapToGrid w:val="0"/>
            <w:spacing w:before="0" w:line="240" w:lineRule="atLeast"/>
            <w:rPr>
              <w:b/>
              <w:bCs/>
              <w:noProof/>
              <w:sz w:val="20"/>
              <w:szCs w:val="20"/>
            </w:rPr>
          </w:pPr>
          <w:r w:rsidRPr="006E5676">
            <w:rPr>
              <w:sz w:val="20"/>
              <w:szCs w:val="20"/>
            </w:rPr>
            <w:fldChar w:fldCharType="end"/>
          </w:r>
        </w:p>
      </w:sdtContent>
    </w:sdt>
    <w:p w14:paraId="13E91DBE" w14:textId="060DC441" w:rsidR="006E5676" w:rsidRPr="00855370" w:rsidRDefault="006E5676">
      <w:pPr>
        <w:spacing w:before="0" w:after="160"/>
        <w:rPr>
          <w:rFonts w:ascii="Times New Roman" w:eastAsia="ＭＳ Ｐ明朝" w:hAnsi="Times New Roman" w:cs="Times New Roman"/>
          <w:sz w:val="21"/>
          <w:szCs w:val="21"/>
        </w:rPr>
      </w:pPr>
      <w:r>
        <w:rPr>
          <w:sz w:val="20"/>
          <w:szCs w:val="20"/>
        </w:rPr>
        <w:br w:type="page"/>
      </w:r>
    </w:p>
    <w:p w14:paraId="6F68DF0A" w14:textId="77777777" w:rsidR="006E5676" w:rsidRPr="00855370" w:rsidRDefault="006E5676" w:rsidP="006E5676">
      <w:pPr>
        <w:pStyle w:val="1"/>
        <w:rPr>
          <w:rFonts w:ascii="Times New Roman" w:eastAsia="ＭＳ Ｐ明朝" w:hAnsi="Times New Roman" w:cs="Times New Roman"/>
          <w:sz w:val="28"/>
          <w:szCs w:val="28"/>
        </w:rPr>
      </w:pPr>
      <w:bookmarkStart w:id="0" w:name="_Toc156576940"/>
      <w:r w:rsidRPr="00855370">
        <w:rPr>
          <w:rFonts w:ascii="Times New Roman" w:eastAsia="ＭＳ Ｐ明朝" w:hAnsi="Times New Roman" w:cs="Times New Roman"/>
          <w:sz w:val="28"/>
          <w:szCs w:val="28"/>
        </w:rPr>
        <w:lastRenderedPageBreak/>
        <w:t>Introduction</w:t>
      </w:r>
      <w:bookmarkEnd w:id="0"/>
    </w:p>
    <w:p w14:paraId="25417859" w14:textId="77777777" w:rsidR="006E5676" w:rsidRPr="00855370" w:rsidRDefault="006E5676" w:rsidP="006E5676">
      <w:pPr>
        <w:pStyle w:val="2"/>
        <w:rPr>
          <w:rFonts w:ascii="Times New Roman" w:eastAsia="ＭＳ Ｐ明朝" w:hAnsi="Times New Roman" w:cs="Times New Roman"/>
          <w:sz w:val="28"/>
          <w:szCs w:val="28"/>
        </w:rPr>
      </w:pPr>
      <w:bookmarkStart w:id="1" w:name="_Toc156576941"/>
      <w:r w:rsidRPr="00855370">
        <w:rPr>
          <w:rFonts w:ascii="Times New Roman" w:eastAsia="ＭＳ Ｐ明朝" w:hAnsi="Times New Roman" w:cs="Times New Roman"/>
          <w:sz w:val="28"/>
          <w:szCs w:val="28"/>
        </w:rPr>
        <w:t>Purpose and structure of paper</w:t>
      </w:r>
      <w:bookmarkEnd w:id="1"/>
    </w:p>
    <w:p w14:paraId="6FA123E4" w14:textId="77777777" w:rsidR="00855370" w:rsidRPr="00855370" w:rsidRDefault="00855370" w:rsidP="00855370">
      <w:pPr>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本稿の目的は、医療技術評価（</w:t>
      </w:r>
      <w:r w:rsidRPr="00855370">
        <w:rPr>
          <w:rFonts w:ascii="Times New Roman" w:eastAsia="ＭＳ Ｐ明朝" w:hAnsi="Times New Roman" w:cs="Times New Roman"/>
          <w:sz w:val="21"/>
          <w:szCs w:val="21"/>
          <w:lang w:eastAsia="ja-JP"/>
        </w:rPr>
        <w:t>HTA</w:t>
      </w:r>
      <w:r w:rsidRPr="00855370">
        <w:rPr>
          <w:rFonts w:ascii="Times New Roman" w:eastAsia="ＭＳ Ｐ明朝" w:hAnsi="Times New Roman" w:cs="Times New Roman"/>
          <w:sz w:val="21"/>
          <w:szCs w:val="21"/>
          <w:lang w:eastAsia="ja-JP"/>
        </w:rPr>
        <w:t>）政策・手法レビュー（</w:t>
      </w:r>
      <w:r w:rsidRPr="00855370">
        <w:rPr>
          <w:rFonts w:ascii="Times New Roman" w:eastAsia="ＭＳ Ｐ明朝" w:hAnsi="Times New Roman" w:cs="Times New Roman"/>
          <w:sz w:val="21"/>
          <w:szCs w:val="21"/>
          <w:lang w:eastAsia="ja-JP"/>
        </w:rPr>
        <w:t>HTA</w:t>
      </w:r>
      <w:r w:rsidRPr="00855370">
        <w:rPr>
          <w:rFonts w:ascii="Times New Roman" w:eastAsia="ＭＳ Ｐ明朝" w:hAnsi="Times New Roman" w:cs="Times New Roman"/>
          <w:sz w:val="21"/>
          <w:szCs w:val="21"/>
          <w:lang w:eastAsia="ja-JP"/>
        </w:rPr>
        <w:t>レビュー）の職務権限範囲に含まれる医療技術の市場認可、評価経路、財源、評価タイムラインの概要を提供することである。</w:t>
      </w:r>
    </w:p>
    <w:p w14:paraId="13EAD658" w14:textId="076B7ECB" w:rsidR="00855370" w:rsidRPr="00855370" w:rsidRDefault="00855370" w:rsidP="00855370">
      <w:pPr>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HTA</w:t>
      </w:r>
      <w:r w:rsidRPr="00855370">
        <w:rPr>
          <w:rFonts w:ascii="Times New Roman" w:eastAsia="ＭＳ Ｐ明朝" w:hAnsi="Times New Roman" w:cs="Times New Roman"/>
          <w:sz w:val="21"/>
          <w:szCs w:val="21"/>
          <w:lang w:eastAsia="ja-JP"/>
        </w:rPr>
        <w:t>レビューの対象となる技術は以下の通りである</w:t>
      </w:r>
      <w:r w:rsidRPr="00855370">
        <w:rPr>
          <w:rStyle w:val="ab"/>
          <w:rFonts w:ascii="Times New Roman" w:eastAsia="ＭＳ Ｐ明朝" w:hAnsi="Times New Roman" w:cs="Times New Roman"/>
          <w:sz w:val="21"/>
          <w:szCs w:val="21"/>
        </w:rPr>
        <w:footnoteReference w:id="1"/>
      </w:r>
      <w:r w:rsidRPr="00855370">
        <w:rPr>
          <w:rFonts w:ascii="Times New Roman" w:eastAsia="ＭＳ Ｐ明朝" w:hAnsi="Times New Roman" w:cs="Times New Roman"/>
          <w:sz w:val="21"/>
          <w:szCs w:val="21"/>
          <w:lang w:eastAsia="ja-JP"/>
        </w:rPr>
        <w:t xml:space="preserve"> </w:t>
      </w:r>
      <w:r w:rsidRPr="00855370">
        <w:rPr>
          <w:rFonts w:ascii="Times New Roman" w:eastAsia="ＭＳ Ｐ明朝" w:hAnsi="Times New Roman" w:cs="Times New Roman"/>
          <w:sz w:val="21"/>
          <w:szCs w:val="21"/>
          <w:lang w:eastAsia="ja-JP"/>
        </w:rPr>
        <w:t>：</w:t>
      </w:r>
      <w:r w:rsidRPr="00855370">
        <w:rPr>
          <w:rFonts w:ascii="Times New Roman" w:eastAsia="ＭＳ Ｐ明朝" w:hAnsi="Times New Roman" w:cs="Times New Roman"/>
          <w:sz w:val="21"/>
          <w:szCs w:val="21"/>
          <w:lang w:eastAsia="ja-JP"/>
        </w:rPr>
        <w:t xml:space="preserve"> </w:t>
      </w:r>
    </w:p>
    <w:p w14:paraId="332DB2D4" w14:textId="77777777" w:rsidR="00855370" w:rsidRPr="00855370" w:rsidRDefault="00855370" w:rsidP="00855370">
      <w:pPr>
        <w:pStyle w:val="a7"/>
        <w:numPr>
          <w:ilvl w:val="0"/>
          <w:numId w:val="5"/>
        </w:numPr>
        <w:spacing w:before="0" w:after="160" w:line="256" w:lineRule="auto"/>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すべての医薬品とワクチン</w:t>
      </w:r>
    </w:p>
    <w:p w14:paraId="7B324614" w14:textId="77777777" w:rsidR="00855370" w:rsidRPr="00855370" w:rsidRDefault="00855370" w:rsidP="00855370">
      <w:pPr>
        <w:pStyle w:val="a7"/>
        <w:numPr>
          <w:ilvl w:val="0"/>
          <w:numId w:val="5"/>
        </w:numPr>
        <w:spacing w:before="0" w:after="160" w:line="256" w:lineRule="auto"/>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高度に専門化された治療（細胞治療や遺伝子治療など）</w:t>
      </w:r>
      <w:r w:rsidRPr="00855370">
        <w:rPr>
          <w:rFonts w:ascii="Times New Roman" w:eastAsia="ＭＳ Ｐ明朝" w:hAnsi="Times New Roman" w:cs="Times New Roman"/>
          <w:sz w:val="21"/>
          <w:szCs w:val="21"/>
          <w:lang w:eastAsia="ja-JP"/>
        </w:rPr>
        <w:t xml:space="preserve"> </w:t>
      </w:r>
    </w:p>
    <w:p w14:paraId="52B77004" w14:textId="77777777" w:rsidR="00855370" w:rsidRPr="00855370" w:rsidRDefault="00855370" w:rsidP="00855370">
      <w:pPr>
        <w:pStyle w:val="a7"/>
        <w:numPr>
          <w:ilvl w:val="0"/>
          <w:numId w:val="5"/>
        </w:numPr>
        <w:spacing w:before="0" w:after="160" w:line="256" w:lineRule="auto"/>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ポイント</w:t>
      </w:r>
      <w:r w:rsidRPr="00855370">
        <w:rPr>
          <w:rFonts w:ascii="Times New Roman" w:eastAsia="ＭＳ Ｐ明朝" w:hAnsi="Times New Roman" w:cs="Times New Roman"/>
          <w:sz w:val="21"/>
          <w:szCs w:val="21"/>
          <w:lang w:eastAsia="ja-JP"/>
        </w:rPr>
        <w:t>1</w:t>
      </w:r>
      <w:r w:rsidRPr="00855370">
        <w:rPr>
          <w:rFonts w:ascii="Times New Roman" w:eastAsia="ＭＳ Ｐ明朝" w:hAnsi="Times New Roman" w:cs="Times New Roman"/>
          <w:sz w:val="21"/>
          <w:szCs w:val="21"/>
          <w:lang w:eastAsia="ja-JP"/>
        </w:rPr>
        <w:t>および</w:t>
      </w:r>
      <w:r w:rsidRPr="00855370">
        <w:rPr>
          <w:rFonts w:ascii="Times New Roman" w:eastAsia="ＭＳ Ｐ明朝" w:hAnsi="Times New Roman" w:cs="Times New Roman"/>
          <w:sz w:val="21"/>
          <w:szCs w:val="21"/>
          <w:lang w:eastAsia="ja-JP"/>
        </w:rPr>
        <w:t>2</w:t>
      </w:r>
      <w:r w:rsidRPr="00855370">
        <w:rPr>
          <w:rFonts w:ascii="Times New Roman" w:eastAsia="ＭＳ Ｐ明朝" w:hAnsi="Times New Roman" w:cs="Times New Roman"/>
          <w:sz w:val="21"/>
          <w:szCs w:val="21"/>
          <w:lang w:eastAsia="ja-JP"/>
        </w:rPr>
        <w:t>で定義された技術に関連する健康アウトカムを改善するその他の医療技術（例えば、病理学的検査や画像技術）。</w:t>
      </w:r>
    </w:p>
    <w:p w14:paraId="625121F1" w14:textId="77777777" w:rsidR="00855370" w:rsidRPr="00855370" w:rsidRDefault="00855370" w:rsidP="00855370">
      <w:pPr>
        <w:pStyle w:val="a7"/>
        <w:numPr>
          <w:ilvl w:val="0"/>
          <w:numId w:val="5"/>
        </w:numPr>
        <w:spacing w:before="0" w:after="160" w:line="256" w:lineRule="auto"/>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新しい医療技術の必要性、利用しやすさ、有効性、費用対効果に影響を及ぼす可能性のある、医療における予見可能な変化。</w:t>
      </w:r>
    </w:p>
    <w:p w14:paraId="5D90083F"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本稿では、以下の制度や取り決めを通じて資金提供される医療技術の評価経路について詳述する：</w:t>
      </w:r>
      <w:r w:rsidRPr="00855370">
        <w:rPr>
          <w:rFonts w:ascii="Times New Roman" w:eastAsia="ＭＳ Ｐ明朝" w:hAnsi="Times New Roman" w:cs="Times New Roman"/>
          <w:sz w:val="21"/>
          <w:szCs w:val="21"/>
          <w:lang w:eastAsia="ja-JP"/>
        </w:rPr>
        <w:t xml:space="preserve"> </w:t>
      </w:r>
    </w:p>
    <w:p w14:paraId="79992FBA" w14:textId="77777777" w:rsidR="00855370" w:rsidRPr="00855370" w:rsidRDefault="00855370" w:rsidP="00855370">
      <w:pPr>
        <w:pStyle w:val="a7"/>
        <w:numPr>
          <w:ilvl w:val="0"/>
          <w:numId w:val="4"/>
        </w:numPr>
        <w:spacing w:before="0" w:after="160"/>
        <w:rPr>
          <w:rFonts w:ascii="Times New Roman" w:eastAsia="ＭＳ Ｐ明朝" w:hAnsi="Times New Roman" w:cs="Times New Roman"/>
          <w:sz w:val="21"/>
          <w:szCs w:val="21"/>
        </w:rPr>
      </w:pPr>
      <w:proofErr w:type="spellStart"/>
      <w:r w:rsidRPr="00855370">
        <w:rPr>
          <w:rFonts w:ascii="Times New Roman" w:eastAsia="ＭＳ Ｐ明朝" w:hAnsi="Times New Roman" w:cs="Times New Roman"/>
          <w:sz w:val="21"/>
          <w:szCs w:val="21"/>
        </w:rPr>
        <w:t>医薬品給付制度</w:t>
      </w:r>
      <w:proofErr w:type="spellEnd"/>
      <w:r w:rsidRPr="00855370">
        <w:rPr>
          <w:rFonts w:ascii="Times New Roman" w:eastAsia="ＭＳ Ｐ明朝" w:hAnsi="Times New Roman" w:cs="Times New Roman"/>
          <w:sz w:val="21"/>
          <w:szCs w:val="21"/>
        </w:rPr>
        <w:t>（</w:t>
      </w:r>
      <w:r w:rsidRPr="00855370">
        <w:rPr>
          <w:rFonts w:ascii="Times New Roman" w:eastAsia="ＭＳ Ｐ明朝" w:hAnsi="Times New Roman" w:cs="Times New Roman"/>
          <w:sz w:val="21"/>
          <w:szCs w:val="21"/>
        </w:rPr>
        <w:t xml:space="preserve">Pharmaceutical Benefits Scheme </w:t>
      </w:r>
      <w:r w:rsidRPr="00855370">
        <w:rPr>
          <w:rFonts w:ascii="Times New Roman" w:eastAsia="ＭＳ Ｐ明朝" w:hAnsi="Times New Roman" w:cs="Times New Roman"/>
          <w:sz w:val="21"/>
          <w:szCs w:val="21"/>
          <w:lang w:eastAsia="ja-JP"/>
        </w:rPr>
        <w:t>：</w:t>
      </w:r>
      <w:r w:rsidRPr="00855370">
        <w:rPr>
          <w:rFonts w:ascii="Times New Roman" w:eastAsia="ＭＳ Ｐ明朝" w:hAnsi="Times New Roman" w:cs="Times New Roman"/>
          <w:sz w:val="21"/>
          <w:szCs w:val="21"/>
        </w:rPr>
        <w:t>PBS</w:t>
      </w:r>
      <w:r w:rsidRPr="00855370">
        <w:rPr>
          <w:rFonts w:ascii="Times New Roman" w:eastAsia="ＭＳ Ｐ明朝" w:hAnsi="Times New Roman" w:cs="Times New Roman"/>
          <w:sz w:val="21"/>
          <w:szCs w:val="21"/>
        </w:rPr>
        <w:t>）</w:t>
      </w:r>
    </w:p>
    <w:p w14:paraId="04C8E06B" w14:textId="77777777" w:rsidR="00855370" w:rsidRPr="00855370" w:rsidRDefault="00855370" w:rsidP="00855370">
      <w:pPr>
        <w:pStyle w:val="a7"/>
        <w:numPr>
          <w:ilvl w:val="0"/>
          <w:numId w:val="4"/>
        </w:num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全国予防接種プログラム（</w:t>
      </w:r>
      <w:r w:rsidRPr="00855370">
        <w:rPr>
          <w:rFonts w:ascii="Times New Roman" w:eastAsia="ＭＳ Ｐ明朝" w:hAnsi="Times New Roman" w:cs="Times New Roman"/>
          <w:sz w:val="21"/>
          <w:szCs w:val="21"/>
        </w:rPr>
        <w:t>National Immunisation Program</w:t>
      </w:r>
      <w:r w:rsidRPr="00855370">
        <w:rPr>
          <w:rFonts w:ascii="Times New Roman" w:eastAsia="ＭＳ Ｐ明朝" w:hAnsi="Times New Roman" w:cs="Times New Roman"/>
          <w:sz w:val="21"/>
          <w:szCs w:val="21"/>
          <w:lang w:eastAsia="ja-JP"/>
        </w:rPr>
        <w:t xml:space="preserve"> </w:t>
      </w:r>
      <w:r w:rsidRPr="00855370">
        <w:rPr>
          <w:rFonts w:ascii="Times New Roman" w:eastAsia="ＭＳ Ｐ明朝" w:hAnsi="Times New Roman" w:cs="Times New Roman"/>
          <w:sz w:val="21"/>
          <w:szCs w:val="21"/>
          <w:lang w:eastAsia="ja-JP"/>
        </w:rPr>
        <w:t>：</w:t>
      </w:r>
      <w:r w:rsidRPr="00855370">
        <w:rPr>
          <w:rFonts w:ascii="Times New Roman" w:eastAsia="ＭＳ Ｐ明朝" w:hAnsi="Times New Roman" w:cs="Times New Roman"/>
          <w:sz w:val="21"/>
          <w:szCs w:val="21"/>
          <w:lang w:eastAsia="ja-JP"/>
        </w:rPr>
        <w:t>NIP</w:t>
      </w:r>
      <w:r w:rsidRPr="00855370">
        <w:rPr>
          <w:rFonts w:ascii="Times New Roman" w:eastAsia="ＭＳ Ｐ明朝" w:hAnsi="Times New Roman" w:cs="Times New Roman"/>
          <w:sz w:val="21"/>
          <w:szCs w:val="21"/>
          <w:lang w:eastAsia="ja-JP"/>
        </w:rPr>
        <w:t>）</w:t>
      </w:r>
    </w:p>
    <w:p w14:paraId="29562770" w14:textId="77777777" w:rsidR="00855370" w:rsidRPr="00855370" w:rsidRDefault="00855370" w:rsidP="00855370">
      <w:pPr>
        <w:pStyle w:val="a7"/>
        <w:numPr>
          <w:ilvl w:val="0"/>
          <w:numId w:val="4"/>
        </w:num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救命医薬品プログラム（</w:t>
      </w:r>
      <w:r w:rsidRPr="00855370">
        <w:rPr>
          <w:rFonts w:ascii="Times New Roman" w:eastAsia="ＭＳ Ｐ明朝" w:hAnsi="Times New Roman" w:cs="Times New Roman"/>
          <w:sz w:val="21"/>
          <w:szCs w:val="21"/>
        </w:rPr>
        <w:t>Life Saving Drugs Program</w:t>
      </w:r>
      <w:r w:rsidRPr="00855370">
        <w:rPr>
          <w:rFonts w:ascii="Times New Roman" w:eastAsia="ＭＳ Ｐ明朝" w:hAnsi="Times New Roman" w:cs="Times New Roman"/>
          <w:sz w:val="21"/>
          <w:szCs w:val="21"/>
          <w:lang w:eastAsia="ja-JP"/>
        </w:rPr>
        <w:t xml:space="preserve"> </w:t>
      </w:r>
      <w:r w:rsidRPr="00855370">
        <w:rPr>
          <w:rFonts w:ascii="Times New Roman" w:eastAsia="ＭＳ Ｐ明朝" w:hAnsi="Times New Roman" w:cs="Times New Roman"/>
          <w:sz w:val="21"/>
          <w:szCs w:val="21"/>
          <w:lang w:eastAsia="ja-JP"/>
        </w:rPr>
        <w:t>：</w:t>
      </w:r>
      <w:r w:rsidRPr="00855370">
        <w:rPr>
          <w:rFonts w:ascii="Times New Roman" w:eastAsia="ＭＳ Ｐ明朝" w:hAnsi="Times New Roman" w:cs="Times New Roman"/>
          <w:sz w:val="21"/>
          <w:szCs w:val="21"/>
          <w:lang w:eastAsia="ja-JP"/>
        </w:rPr>
        <w:t>LSDP</w:t>
      </w:r>
      <w:r w:rsidRPr="00855370">
        <w:rPr>
          <w:rFonts w:ascii="Times New Roman" w:eastAsia="ＭＳ Ｐ明朝" w:hAnsi="Times New Roman" w:cs="Times New Roman"/>
          <w:sz w:val="21"/>
          <w:szCs w:val="21"/>
          <w:lang w:eastAsia="ja-JP"/>
        </w:rPr>
        <w:t>）</w:t>
      </w:r>
    </w:p>
    <w:p w14:paraId="6933C0DD" w14:textId="77777777" w:rsidR="00855370" w:rsidRPr="00855370" w:rsidRDefault="00855370" w:rsidP="00855370">
      <w:pPr>
        <w:pStyle w:val="a7"/>
        <w:numPr>
          <w:ilvl w:val="0"/>
          <w:numId w:val="4"/>
        </w:num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メディケア・ベネフィット・スケジュール（</w:t>
      </w:r>
      <w:r w:rsidRPr="00855370">
        <w:rPr>
          <w:rFonts w:ascii="Times New Roman" w:eastAsia="ＭＳ Ｐ明朝" w:hAnsi="Times New Roman" w:cs="Times New Roman"/>
          <w:sz w:val="21"/>
          <w:szCs w:val="21"/>
        </w:rPr>
        <w:t>Medicare Benefits Schedule</w:t>
      </w:r>
      <w:r w:rsidRPr="00855370">
        <w:rPr>
          <w:rFonts w:ascii="Times New Roman" w:eastAsia="ＭＳ Ｐ明朝" w:hAnsi="Times New Roman" w:cs="Times New Roman"/>
          <w:sz w:val="21"/>
          <w:szCs w:val="21"/>
          <w:lang w:eastAsia="ja-JP"/>
        </w:rPr>
        <w:t xml:space="preserve"> </w:t>
      </w:r>
      <w:r w:rsidRPr="00855370">
        <w:rPr>
          <w:rFonts w:ascii="Times New Roman" w:eastAsia="ＭＳ Ｐ明朝" w:hAnsi="Times New Roman" w:cs="Times New Roman"/>
          <w:sz w:val="21"/>
          <w:szCs w:val="21"/>
          <w:lang w:eastAsia="ja-JP"/>
        </w:rPr>
        <w:t>：</w:t>
      </w:r>
      <w:r w:rsidRPr="00855370">
        <w:rPr>
          <w:rFonts w:ascii="Times New Roman" w:eastAsia="ＭＳ Ｐ明朝" w:hAnsi="Times New Roman" w:cs="Times New Roman"/>
          <w:sz w:val="21"/>
          <w:szCs w:val="21"/>
          <w:lang w:eastAsia="ja-JP"/>
        </w:rPr>
        <w:t>MBS</w:t>
      </w:r>
      <w:r w:rsidRPr="00855370">
        <w:rPr>
          <w:rFonts w:ascii="Times New Roman" w:eastAsia="ＭＳ Ｐ明朝" w:hAnsi="Times New Roman" w:cs="Times New Roman"/>
          <w:sz w:val="21"/>
          <w:szCs w:val="21"/>
          <w:lang w:eastAsia="ja-JP"/>
        </w:rPr>
        <w:t>）</w:t>
      </w:r>
      <w:r w:rsidRPr="00855370">
        <w:rPr>
          <w:rFonts w:ascii="Times New Roman" w:eastAsia="ＭＳ Ｐ明朝" w:hAnsi="Times New Roman" w:cs="Times New Roman"/>
          <w:sz w:val="21"/>
          <w:szCs w:val="21"/>
          <w:lang w:eastAsia="ja-JP"/>
        </w:rPr>
        <w:t xml:space="preserve"> </w:t>
      </w:r>
    </w:p>
    <w:p w14:paraId="017ABB93" w14:textId="77777777" w:rsidR="00855370" w:rsidRPr="00855370" w:rsidRDefault="00855370" w:rsidP="00855370">
      <w:pPr>
        <w:pStyle w:val="a7"/>
        <w:numPr>
          <w:ilvl w:val="0"/>
          <w:numId w:val="4"/>
        </w:numPr>
        <w:spacing w:before="0" w:line="240" w:lineRule="auto"/>
        <w:rPr>
          <w:rFonts w:ascii="Times New Roman" w:eastAsia="ＭＳ Ｐ明朝" w:hAnsi="Times New Roman" w:cs="Times New Roman"/>
          <w:sz w:val="21"/>
          <w:szCs w:val="21"/>
          <w:lang w:eastAsia="en-AU"/>
        </w:rPr>
      </w:pPr>
      <w:r w:rsidRPr="00855370">
        <w:rPr>
          <w:rFonts w:ascii="Times New Roman" w:eastAsia="ＭＳ Ｐ明朝" w:hAnsi="Times New Roman" w:cs="Times New Roman"/>
          <w:sz w:val="21"/>
          <w:szCs w:val="21"/>
        </w:rPr>
        <w:t>PBS MBS</w:t>
      </w:r>
      <w:r w:rsidRPr="00855370">
        <w:rPr>
          <w:rFonts w:ascii="Times New Roman" w:eastAsia="ＭＳ Ｐ明朝" w:hAnsi="Times New Roman" w:cs="Times New Roman"/>
          <w:sz w:val="21"/>
          <w:szCs w:val="21"/>
          <w:lang w:eastAsia="ja-JP"/>
        </w:rPr>
        <w:t>相互関連</w:t>
      </w:r>
      <w:proofErr w:type="spellStart"/>
      <w:r w:rsidRPr="00855370">
        <w:rPr>
          <w:rFonts w:ascii="Times New Roman" w:eastAsia="ＭＳ Ｐ明朝" w:hAnsi="Times New Roman" w:cs="Times New Roman"/>
          <w:sz w:val="21"/>
          <w:szCs w:val="21"/>
        </w:rPr>
        <w:t>技術</w:t>
      </w:r>
      <w:proofErr w:type="spellEnd"/>
      <w:r w:rsidRPr="00855370">
        <w:rPr>
          <w:rFonts w:ascii="Times New Roman" w:eastAsia="ＭＳ Ｐ明朝" w:hAnsi="Times New Roman" w:cs="Times New Roman"/>
          <w:sz w:val="21"/>
          <w:szCs w:val="21"/>
        </w:rPr>
        <w:t>PBS MBS</w:t>
      </w:r>
      <w:r w:rsidRPr="00855370">
        <w:rPr>
          <w:rFonts w:ascii="Times New Roman" w:eastAsia="ＭＳ Ｐ明朝" w:hAnsi="Times New Roman" w:cs="Times New Roman"/>
          <w:sz w:val="21"/>
          <w:szCs w:val="21"/>
          <w:lang w:eastAsia="en-AU"/>
        </w:rPr>
        <w:t xml:space="preserve"> </w:t>
      </w:r>
      <w:r w:rsidRPr="00855370">
        <w:rPr>
          <w:rFonts w:ascii="Times New Roman" w:eastAsia="ＭＳ Ｐ明朝" w:hAnsi="Times New Roman" w:cs="Times New Roman"/>
          <w:sz w:val="21"/>
          <w:szCs w:val="21"/>
        </w:rPr>
        <w:t>codependent technologies</w:t>
      </w:r>
    </w:p>
    <w:p w14:paraId="5C7AAF59" w14:textId="77777777" w:rsidR="00855370" w:rsidRPr="00855370" w:rsidRDefault="00855370" w:rsidP="00855370">
      <w:pPr>
        <w:pStyle w:val="a7"/>
        <w:numPr>
          <w:ilvl w:val="0"/>
          <w:numId w:val="4"/>
        </w:num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国民医療改革協定（</w:t>
      </w:r>
      <w:r w:rsidRPr="00855370">
        <w:rPr>
          <w:rFonts w:ascii="Times New Roman" w:eastAsia="ＭＳ Ｐ明朝" w:hAnsi="Times New Roman" w:cs="Times New Roman"/>
          <w:sz w:val="21"/>
          <w:szCs w:val="21"/>
        </w:rPr>
        <w:t xml:space="preserve">National Health Reform </w:t>
      </w:r>
      <w:proofErr w:type="spellStart"/>
      <w:r w:rsidRPr="00855370">
        <w:rPr>
          <w:rFonts w:ascii="Times New Roman" w:eastAsia="ＭＳ Ｐ明朝" w:hAnsi="Times New Roman" w:cs="Times New Roman"/>
          <w:sz w:val="21"/>
          <w:szCs w:val="21"/>
        </w:rPr>
        <w:t>Agreemen</w:t>
      </w:r>
      <w:proofErr w:type="spellEnd"/>
      <w:r w:rsidRPr="00855370">
        <w:rPr>
          <w:rFonts w:ascii="Times New Roman" w:eastAsia="ＭＳ Ｐ明朝" w:hAnsi="Times New Roman" w:cs="Times New Roman"/>
          <w:sz w:val="21"/>
          <w:szCs w:val="21"/>
          <w:lang w:eastAsia="ja-JP"/>
        </w:rPr>
        <w:t>：</w:t>
      </w:r>
      <w:r w:rsidRPr="00855370">
        <w:rPr>
          <w:rFonts w:ascii="Times New Roman" w:eastAsia="ＭＳ Ｐ明朝" w:hAnsi="Times New Roman" w:cs="Times New Roman"/>
          <w:sz w:val="21"/>
          <w:szCs w:val="21"/>
          <w:lang w:eastAsia="ja-JP"/>
        </w:rPr>
        <w:t>NHRA</w:t>
      </w:r>
      <w:r w:rsidRPr="00855370">
        <w:rPr>
          <w:rFonts w:ascii="Times New Roman" w:eastAsia="ＭＳ Ｐ明朝" w:hAnsi="Times New Roman" w:cs="Times New Roman"/>
          <w:sz w:val="21"/>
          <w:szCs w:val="21"/>
          <w:lang w:eastAsia="ja-JP"/>
        </w:rPr>
        <w:t>）補遺</w:t>
      </w:r>
      <w:r w:rsidRPr="00855370">
        <w:rPr>
          <w:rFonts w:ascii="Times New Roman" w:eastAsia="ＭＳ Ｐ明朝" w:hAnsi="Times New Roman" w:cs="Times New Roman"/>
          <w:sz w:val="21"/>
          <w:szCs w:val="21"/>
          <w:lang w:eastAsia="ja-JP"/>
        </w:rPr>
        <w:t xml:space="preserve">2020-25 </w:t>
      </w:r>
      <w:r w:rsidRPr="00855370">
        <w:rPr>
          <w:rFonts w:ascii="Times New Roman" w:eastAsia="ＭＳ Ｐ明朝" w:hAnsi="Times New Roman" w:cs="Times New Roman"/>
          <w:sz w:val="21"/>
          <w:szCs w:val="21"/>
          <w:lang w:eastAsia="ja-JP"/>
        </w:rPr>
        <w:t>高コスト、高度専門治療（</w:t>
      </w:r>
      <w:r w:rsidRPr="00855370">
        <w:rPr>
          <w:rFonts w:ascii="Times New Roman" w:eastAsia="ＭＳ Ｐ明朝" w:hAnsi="Times New Roman" w:cs="Times New Roman"/>
          <w:sz w:val="21"/>
          <w:szCs w:val="21"/>
        </w:rPr>
        <w:t>High cost, Highly Specialised Therapies</w:t>
      </w:r>
      <w:r w:rsidRPr="00855370">
        <w:rPr>
          <w:rFonts w:ascii="Times New Roman" w:eastAsia="ＭＳ Ｐ明朝" w:hAnsi="Times New Roman" w:cs="Times New Roman"/>
          <w:sz w:val="21"/>
          <w:szCs w:val="21"/>
          <w:lang w:eastAsia="ja-JP"/>
        </w:rPr>
        <w:t xml:space="preserve"> HST</w:t>
      </w:r>
      <w:r w:rsidRPr="00855370">
        <w:rPr>
          <w:rFonts w:ascii="Times New Roman" w:eastAsia="ＭＳ Ｐ明朝" w:hAnsi="Times New Roman" w:cs="Times New Roman"/>
          <w:sz w:val="21"/>
          <w:szCs w:val="21"/>
          <w:lang w:eastAsia="ja-JP"/>
        </w:rPr>
        <w:t>）の取り決め</w:t>
      </w:r>
    </w:p>
    <w:p w14:paraId="69A5C4F8" w14:textId="77777777" w:rsidR="00855370" w:rsidRPr="00855370" w:rsidRDefault="00855370" w:rsidP="00855370">
      <w:pPr>
        <w:pStyle w:val="a7"/>
        <w:numPr>
          <w:ilvl w:val="0"/>
          <w:numId w:val="4"/>
        </w:numPr>
        <w:spacing w:before="0" w:after="160"/>
        <w:rPr>
          <w:rFonts w:ascii="Times New Roman" w:eastAsia="ＭＳ Ｐ明朝" w:hAnsi="Times New Roman" w:cs="Times New Roman"/>
          <w:sz w:val="21"/>
          <w:szCs w:val="21"/>
        </w:rPr>
      </w:pPr>
      <w:proofErr w:type="spellStart"/>
      <w:r w:rsidRPr="00855370">
        <w:rPr>
          <w:rFonts w:ascii="Times New Roman" w:eastAsia="ＭＳ Ｐ明朝" w:hAnsi="Times New Roman" w:cs="Times New Roman"/>
          <w:sz w:val="21"/>
          <w:szCs w:val="21"/>
        </w:rPr>
        <w:t>全国血液手配</w:t>
      </w:r>
      <w:proofErr w:type="spellEnd"/>
      <w:r w:rsidRPr="00855370">
        <w:rPr>
          <w:rFonts w:ascii="Times New Roman" w:eastAsia="ＭＳ Ｐ明朝" w:hAnsi="Times New Roman" w:cs="Times New Roman"/>
          <w:sz w:val="21"/>
          <w:szCs w:val="21"/>
        </w:rPr>
        <w:t>（</w:t>
      </w:r>
      <w:r w:rsidRPr="00855370">
        <w:rPr>
          <w:rFonts w:ascii="Times New Roman" w:eastAsia="ＭＳ Ｐ明朝" w:hAnsi="Times New Roman" w:cs="Times New Roman"/>
          <w:sz w:val="21"/>
          <w:szCs w:val="21"/>
        </w:rPr>
        <w:t xml:space="preserve">National Blood Arrangements </w:t>
      </w:r>
      <w:r w:rsidRPr="00855370">
        <w:rPr>
          <w:rFonts w:ascii="Times New Roman" w:eastAsia="ＭＳ Ｐ明朝" w:hAnsi="Times New Roman" w:cs="Times New Roman"/>
          <w:sz w:val="21"/>
          <w:szCs w:val="21"/>
          <w:lang w:eastAsia="ja-JP"/>
        </w:rPr>
        <w:t>：</w:t>
      </w:r>
      <w:r w:rsidRPr="00855370">
        <w:rPr>
          <w:rFonts w:ascii="Times New Roman" w:eastAsia="ＭＳ Ｐ明朝" w:hAnsi="Times New Roman" w:cs="Times New Roman"/>
          <w:sz w:val="21"/>
          <w:szCs w:val="21"/>
        </w:rPr>
        <w:t>NBA</w:t>
      </w:r>
      <w:r w:rsidRPr="00855370">
        <w:rPr>
          <w:rFonts w:ascii="Times New Roman" w:eastAsia="ＭＳ Ｐ明朝" w:hAnsi="Times New Roman" w:cs="Times New Roman"/>
          <w:sz w:val="21"/>
          <w:szCs w:val="21"/>
        </w:rPr>
        <w:t>）</w:t>
      </w:r>
    </w:p>
    <w:p w14:paraId="17824905"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本稿では、医療技術が上市承認を取得し、上記の制度で助成を受けるために必要なステップ、各ステップのタイムフレーム、オーストラリアで助成や助成を受けた技術の関連する最新事例について詳述する。また、保健・高齢者・スポーツ常任委員会</w:t>
      </w:r>
      <w:r w:rsidRPr="00855370">
        <w:rPr>
          <w:rFonts w:ascii="Times New Roman" w:eastAsia="ＭＳ Ｐ明朝" w:hAnsi="Times New Roman" w:cs="Times New Roman"/>
          <w:sz w:val="21"/>
          <w:szCs w:val="21"/>
          <w:lang w:eastAsia="ja-JP"/>
        </w:rPr>
        <w:t>(Standing Committee on Health, Aged Care, and Sport)</w:t>
      </w:r>
      <w:r w:rsidRPr="00855370">
        <w:rPr>
          <w:rFonts w:ascii="Times New Roman" w:eastAsia="ＭＳ Ｐ明朝" w:hAnsi="Times New Roman" w:cs="Times New Roman"/>
          <w:sz w:val="21"/>
          <w:szCs w:val="21"/>
          <w:lang w:eastAsia="ja-JP"/>
        </w:rPr>
        <w:t>の「新薬と新規医療技術の承認プロセスに関する調査」</w:t>
      </w:r>
      <w:r w:rsidRPr="00855370">
        <w:rPr>
          <w:rFonts w:ascii="Times New Roman" w:eastAsia="ＭＳ Ｐ明朝" w:hAnsi="Times New Roman" w:cs="Times New Roman"/>
          <w:sz w:val="21"/>
          <w:szCs w:val="21"/>
          <w:lang w:eastAsia="ja-JP"/>
        </w:rPr>
        <w:t>(Inquiry)</w:t>
      </w:r>
      <w:r w:rsidRPr="00855370">
        <w:rPr>
          <w:rFonts w:ascii="Times New Roman" w:eastAsia="ＭＳ Ｐ明朝" w:hAnsi="Times New Roman" w:cs="Times New Roman"/>
          <w:sz w:val="21"/>
          <w:szCs w:val="21"/>
          <w:lang w:eastAsia="ja-JP"/>
        </w:rPr>
        <w:t>を通して得られた、様々な経路に特化した利害関係者からのフィードバックの概要も紹介する。</w:t>
      </w:r>
      <w:r w:rsidRPr="00855370">
        <w:rPr>
          <w:rFonts w:ascii="Times New Roman" w:eastAsia="ＭＳ Ｐ明朝" w:hAnsi="Times New Roman" w:cs="Times New Roman"/>
          <w:sz w:val="21"/>
          <w:szCs w:val="21"/>
          <w:lang w:eastAsia="ja-JP"/>
        </w:rPr>
        <w:t xml:space="preserve"> </w:t>
      </w:r>
    </w:p>
    <w:p w14:paraId="7C380002"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本稿では、医療技術の評価に使用される方法論や、調査を通じて提起された問題点、豪州以外で使用される資金調達や評価経路については詳細に検討しない。これらの事項については、</w:t>
      </w:r>
      <w:r w:rsidRPr="00855370">
        <w:rPr>
          <w:rFonts w:ascii="Times New Roman" w:eastAsia="ＭＳ Ｐ明朝" w:hAnsi="Times New Roman" w:cs="Times New Roman"/>
          <w:sz w:val="21"/>
          <w:szCs w:val="21"/>
          <w:lang w:eastAsia="ja-JP"/>
        </w:rPr>
        <w:t>HTA</w:t>
      </w:r>
      <w:r w:rsidRPr="00855370">
        <w:rPr>
          <w:rFonts w:ascii="Times New Roman" w:eastAsia="ＭＳ Ｐ明朝" w:hAnsi="Times New Roman" w:cs="Times New Roman"/>
          <w:sz w:val="21"/>
          <w:szCs w:val="21"/>
          <w:lang w:eastAsia="ja-JP"/>
        </w:rPr>
        <w:t>レビューに情報を提供するために作成された他のペーパーで検討されて</w:t>
      </w:r>
      <w:r w:rsidRPr="00855370" w:rsidDel="00E97BFE">
        <w:rPr>
          <w:rFonts w:ascii="Times New Roman" w:eastAsia="ＭＳ Ｐ明朝" w:hAnsi="Times New Roman" w:cs="Times New Roman"/>
          <w:sz w:val="21"/>
          <w:szCs w:val="21"/>
          <w:lang w:eastAsia="ja-JP"/>
        </w:rPr>
        <w:t>いる。</w:t>
      </w:r>
    </w:p>
    <w:p w14:paraId="7EE0D7E5" w14:textId="77777777" w:rsidR="00855370" w:rsidRPr="00855370" w:rsidRDefault="00855370" w:rsidP="00855370">
      <w:pPr>
        <w:spacing w:before="0" w:after="160"/>
        <w:rPr>
          <w:rFonts w:ascii="Times New Roman" w:eastAsia="ＭＳ Ｐ明朝" w:hAnsi="Times New Roman" w:cs="Times New Roman"/>
          <w:sz w:val="21"/>
          <w:szCs w:val="21"/>
        </w:rPr>
      </w:pPr>
    </w:p>
    <w:p w14:paraId="12C77577" w14:textId="77777777" w:rsidR="00855370" w:rsidRPr="00855370" w:rsidRDefault="00855370" w:rsidP="00855370">
      <w:pPr>
        <w:pStyle w:val="2"/>
        <w:rPr>
          <w:rFonts w:ascii="Times New Roman" w:eastAsia="ＭＳ Ｐ明朝" w:hAnsi="Times New Roman" w:cs="Times New Roman"/>
          <w:sz w:val="21"/>
          <w:szCs w:val="21"/>
        </w:rPr>
      </w:pPr>
      <w:r w:rsidRPr="00875EA1">
        <w:rPr>
          <w:rFonts w:ascii="Times New Roman" w:eastAsia="ＭＳ Ｐ明朝" w:hAnsi="Times New Roman" w:cs="Times New Roman"/>
          <w:sz w:val="28"/>
          <w:szCs w:val="28"/>
        </w:rPr>
        <w:t>Overview of the pathway from development to public funding</w:t>
      </w:r>
    </w:p>
    <w:p w14:paraId="7F76A7D7" w14:textId="77777777" w:rsidR="00855370" w:rsidRPr="00855370" w:rsidRDefault="00855370" w:rsidP="00855370">
      <w:pPr>
        <w:spacing w:before="0" w:after="160"/>
        <w:rPr>
          <w:rFonts w:ascii="Times New Roman" w:eastAsia="ＭＳ Ｐ明朝" w:hAnsi="Times New Roman" w:cs="Times New Roman"/>
          <w:sz w:val="21"/>
          <w:szCs w:val="21"/>
          <w:lang w:eastAsia="ja-JP"/>
        </w:rPr>
      </w:pPr>
      <w:bookmarkStart w:id="2" w:name="_Toc156576942"/>
      <w:r w:rsidRPr="00855370">
        <w:rPr>
          <w:rFonts w:ascii="Times New Roman" w:eastAsia="ＭＳ Ｐ明朝" w:hAnsi="Times New Roman" w:cs="Times New Roman"/>
          <w:sz w:val="21"/>
          <w:szCs w:val="21"/>
          <w:lang w:eastAsia="ja-JP"/>
        </w:rPr>
        <w:t>新しい医療技術が開発されると、その安全性と有効性を確立するために臨床試験と非臨床試験を実施する必要がある。これらの研究が十分に進めば、医療技術を供給する企業は、その医療技術を供給したい国で市場認可と公的資金を求める決定を下すことになる。</w:t>
      </w:r>
      <w:r w:rsidRPr="00855370">
        <w:rPr>
          <w:rFonts w:ascii="Times New Roman" w:eastAsia="ＭＳ Ｐ明朝" w:hAnsi="Times New Roman" w:cs="Times New Roman"/>
          <w:sz w:val="21"/>
          <w:szCs w:val="21"/>
          <w:lang w:eastAsia="ja-JP"/>
        </w:rPr>
        <w:t xml:space="preserve"> </w:t>
      </w:r>
    </w:p>
    <w:p w14:paraId="0611D35A"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医療技術がオーストラリア国民に広く利用されるようになる前に、企業は通常、医薬品局（</w:t>
      </w:r>
      <w:r w:rsidRPr="00855370">
        <w:rPr>
          <w:rFonts w:ascii="Times New Roman" w:eastAsia="ＭＳ Ｐ明朝" w:hAnsi="Times New Roman" w:cs="Times New Roman"/>
          <w:sz w:val="21"/>
          <w:szCs w:val="21"/>
          <w:lang w:eastAsia="ja-JP"/>
        </w:rPr>
        <w:t>Therapeutic Goods Administration</w:t>
      </w:r>
      <w:r w:rsidRPr="00855370">
        <w:rPr>
          <w:rFonts w:ascii="Times New Roman" w:eastAsia="ＭＳ Ｐ明朝" w:hAnsi="Times New Roman" w:cs="Times New Roman"/>
          <w:sz w:val="21"/>
          <w:szCs w:val="21"/>
          <w:lang w:eastAsia="ja-JP"/>
        </w:rPr>
        <w:t>：</w:t>
      </w:r>
      <w:r w:rsidRPr="00855370">
        <w:rPr>
          <w:rFonts w:ascii="Times New Roman" w:eastAsia="ＭＳ Ｐ明朝" w:hAnsi="Times New Roman" w:cs="Times New Roman"/>
          <w:sz w:val="21"/>
          <w:szCs w:val="21"/>
          <w:lang w:eastAsia="ja-JP"/>
        </w:rPr>
        <w:t>TGA</w:t>
      </w:r>
      <w:r w:rsidRPr="00855370">
        <w:rPr>
          <w:rFonts w:ascii="Times New Roman" w:eastAsia="ＭＳ Ｐ明朝" w:hAnsi="Times New Roman" w:cs="Times New Roman"/>
          <w:sz w:val="21"/>
          <w:szCs w:val="21"/>
          <w:lang w:eastAsia="ja-JP"/>
        </w:rPr>
        <w:t>）にその市販の認可を求め、オーストラリアの補助金制度や資金調達制度、または州や準州の資金調達制度を通じて資金調達の承認を得る必要がある。医療技術の製造業者または供給業者は、これらの決定を裏付けるために必要な情報（臨床試験や非臨床試験の情報など）を保有</w:t>
      </w:r>
      <w:r w:rsidRPr="00855370">
        <w:rPr>
          <w:rFonts w:ascii="Times New Roman" w:eastAsia="ＭＳ Ｐ明朝" w:hAnsi="Times New Roman" w:cs="Times New Roman"/>
          <w:sz w:val="21"/>
          <w:szCs w:val="21"/>
          <w:lang w:eastAsia="ja-JP"/>
        </w:rPr>
        <w:lastRenderedPageBreak/>
        <w:t>しているため、上市承認や資金提供の申請を行う責任がある。市場認可の申請は</w:t>
      </w:r>
      <w:r w:rsidRPr="00855370">
        <w:rPr>
          <w:rFonts w:ascii="Times New Roman" w:eastAsia="ＭＳ Ｐ明朝" w:hAnsi="Times New Roman" w:cs="Times New Roman"/>
          <w:sz w:val="21"/>
          <w:szCs w:val="21"/>
          <w:lang w:eastAsia="ja-JP"/>
        </w:rPr>
        <w:t>TGA</w:t>
      </w:r>
      <w:r w:rsidRPr="00855370">
        <w:rPr>
          <w:rFonts w:ascii="Times New Roman" w:eastAsia="ＭＳ Ｐ明朝" w:hAnsi="Times New Roman" w:cs="Times New Roman"/>
          <w:sz w:val="21"/>
          <w:szCs w:val="21"/>
          <w:lang w:eastAsia="ja-JP"/>
        </w:rPr>
        <w:t>によって審査される。医療技術の公的助成の申請は、医薬品給付諮問委員会（</w:t>
      </w:r>
      <w:r w:rsidRPr="00855370">
        <w:rPr>
          <w:rFonts w:ascii="Times New Roman" w:eastAsia="ＭＳ Ｐ明朝" w:hAnsi="Times New Roman" w:cs="Times New Roman"/>
          <w:sz w:val="21"/>
          <w:szCs w:val="21"/>
          <w:lang w:eastAsia="ja-JP"/>
        </w:rPr>
        <w:t>PBAC</w:t>
      </w:r>
      <w:r w:rsidRPr="00855370">
        <w:rPr>
          <w:rFonts w:ascii="Times New Roman" w:eastAsia="ＭＳ Ｐ明朝" w:hAnsi="Times New Roman" w:cs="Times New Roman"/>
          <w:sz w:val="21"/>
          <w:szCs w:val="21"/>
          <w:lang w:eastAsia="ja-JP"/>
        </w:rPr>
        <w:t>）や医療サービス諮問委員会（</w:t>
      </w:r>
      <w:r w:rsidRPr="00855370">
        <w:rPr>
          <w:rFonts w:ascii="Times New Roman" w:eastAsia="ＭＳ Ｐ明朝" w:hAnsi="Times New Roman" w:cs="Times New Roman"/>
          <w:sz w:val="21"/>
          <w:szCs w:val="21"/>
          <w:lang w:eastAsia="ja-JP"/>
        </w:rPr>
        <w:t>MSAC</w:t>
      </w:r>
      <w:r w:rsidRPr="00855370">
        <w:rPr>
          <w:rFonts w:ascii="Times New Roman" w:eastAsia="ＭＳ Ｐ明朝" w:hAnsi="Times New Roman" w:cs="Times New Roman"/>
          <w:sz w:val="21"/>
          <w:szCs w:val="21"/>
          <w:lang w:eastAsia="ja-JP"/>
        </w:rPr>
        <w:t>）などの諮問機関、または州や各病院の</w:t>
      </w:r>
      <w:r w:rsidRPr="00855370">
        <w:rPr>
          <w:rFonts w:ascii="Times New Roman" w:eastAsia="ＭＳ Ｐ明朝" w:hAnsi="Times New Roman" w:cs="Times New Roman"/>
          <w:sz w:val="21"/>
          <w:szCs w:val="21"/>
          <w:lang w:eastAsia="ja-JP"/>
        </w:rPr>
        <w:t>HTA</w:t>
      </w:r>
      <w:r w:rsidRPr="00855370">
        <w:rPr>
          <w:rFonts w:ascii="Times New Roman" w:eastAsia="ＭＳ Ｐ明朝" w:hAnsi="Times New Roman" w:cs="Times New Roman"/>
          <w:sz w:val="21"/>
          <w:szCs w:val="21"/>
          <w:lang w:eastAsia="ja-JP"/>
        </w:rPr>
        <w:t>機関によって評価される。医療技術が評価された後、オーストラリア国民に資金が提供される前に、資金提供者と企業の間で資金提供に関する取り決め（価格、医療技術に資金が提供される状況、リスク管理など）がなされる必要がある。</w:t>
      </w:r>
      <w:r w:rsidRPr="00855370">
        <w:rPr>
          <w:rFonts w:ascii="Times New Roman" w:eastAsia="ＭＳ Ｐ明朝" w:hAnsi="Times New Roman" w:cs="Times New Roman"/>
          <w:sz w:val="21"/>
          <w:szCs w:val="21"/>
          <w:lang w:eastAsia="ja-JP"/>
        </w:rPr>
        <w:t xml:space="preserve">   </w:t>
      </w:r>
    </w:p>
    <w:p w14:paraId="74E5DB10"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医療財政の責任は、連邦政府、州政府、準州政府の間で分担されている（図</w:t>
      </w:r>
      <w:r w:rsidRPr="00855370">
        <w:rPr>
          <w:rFonts w:ascii="Times New Roman" w:eastAsia="ＭＳ Ｐ明朝" w:hAnsi="Times New Roman" w:cs="Times New Roman"/>
          <w:sz w:val="21"/>
          <w:szCs w:val="21"/>
          <w:lang w:eastAsia="ja-JP"/>
        </w:rPr>
        <w:t>2</w:t>
      </w:r>
      <w:r w:rsidRPr="00855370">
        <w:rPr>
          <w:rFonts w:ascii="Times New Roman" w:eastAsia="ＭＳ Ｐ明朝" w:hAnsi="Times New Roman" w:cs="Times New Roman"/>
          <w:sz w:val="21"/>
          <w:szCs w:val="21"/>
          <w:lang w:eastAsia="ja-JP"/>
        </w:rPr>
        <w:t>）。オーストラリア政府は、</w:t>
      </w:r>
      <w:r w:rsidRPr="00855370">
        <w:rPr>
          <w:rFonts w:ascii="Times New Roman" w:eastAsia="ＭＳ Ｐ明朝" w:hAnsi="Times New Roman" w:cs="Times New Roman"/>
          <w:sz w:val="21"/>
          <w:szCs w:val="21"/>
          <w:lang w:eastAsia="ja-JP"/>
        </w:rPr>
        <w:t>MBS</w:t>
      </w:r>
      <w:r w:rsidRPr="00855370">
        <w:rPr>
          <w:rFonts w:ascii="Times New Roman" w:eastAsia="ＭＳ Ｐ明朝" w:hAnsi="Times New Roman" w:cs="Times New Roman"/>
          <w:sz w:val="21"/>
          <w:szCs w:val="21"/>
          <w:lang w:eastAsia="ja-JP"/>
        </w:rPr>
        <w:t>に掲載されている医療サービスと、</w:t>
      </w:r>
      <w:r w:rsidRPr="00855370">
        <w:rPr>
          <w:rFonts w:ascii="Times New Roman" w:eastAsia="ＭＳ Ｐ明朝" w:hAnsi="Times New Roman" w:cs="Times New Roman"/>
          <w:sz w:val="21"/>
          <w:szCs w:val="21"/>
          <w:lang w:eastAsia="ja-JP"/>
        </w:rPr>
        <w:t>PBS</w:t>
      </w:r>
      <w:r w:rsidRPr="00855370">
        <w:rPr>
          <w:rFonts w:ascii="Times New Roman" w:eastAsia="ＭＳ Ｐ明朝" w:hAnsi="Times New Roman" w:cs="Times New Roman"/>
          <w:sz w:val="21"/>
          <w:szCs w:val="21"/>
          <w:lang w:eastAsia="ja-JP"/>
        </w:rPr>
        <w:t>、</w:t>
      </w:r>
      <w:r w:rsidRPr="00855370">
        <w:rPr>
          <w:rFonts w:ascii="Times New Roman" w:eastAsia="ＭＳ Ｐ明朝" w:hAnsi="Times New Roman" w:cs="Times New Roman"/>
          <w:sz w:val="21"/>
          <w:szCs w:val="21"/>
          <w:lang w:eastAsia="ja-JP"/>
        </w:rPr>
        <w:t>LSDP</w:t>
      </w:r>
      <w:r w:rsidRPr="00855370">
        <w:rPr>
          <w:rFonts w:ascii="Times New Roman" w:eastAsia="ＭＳ Ｐ明朝" w:hAnsi="Times New Roman" w:cs="Times New Roman"/>
          <w:sz w:val="21"/>
          <w:szCs w:val="21"/>
          <w:lang w:eastAsia="ja-JP"/>
        </w:rPr>
        <w:t>、</w:t>
      </w:r>
      <w:r w:rsidRPr="00855370">
        <w:rPr>
          <w:rFonts w:ascii="Times New Roman" w:eastAsia="ＭＳ Ｐ明朝" w:hAnsi="Times New Roman" w:cs="Times New Roman"/>
          <w:sz w:val="21"/>
          <w:szCs w:val="21"/>
          <w:lang w:eastAsia="ja-JP"/>
        </w:rPr>
        <w:t>NIP</w:t>
      </w:r>
      <w:r w:rsidRPr="00855370">
        <w:rPr>
          <w:rFonts w:ascii="Times New Roman" w:eastAsia="ＭＳ Ｐ明朝" w:hAnsi="Times New Roman" w:cs="Times New Roman"/>
          <w:sz w:val="21"/>
          <w:szCs w:val="21"/>
          <w:lang w:eastAsia="ja-JP"/>
        </w:rPr>
        <w:t>を通じて補助金と資金が提供される医療技術に直接資金を提供する責任を負っている（図</w:t>
      </w:r>
      <w:r w:rsidRPr="00855370">
        <w:rPr>
          <w:rFonts w:ascii="Times New Roman" w:eastAsia="ＭＳ Ｐ明朝" w:hAnsi="Times New Roman" w:cs="Times New Roman"/>
          <w:sz w:val="21"/>
          <w:szCs w:val="21"/>
          <w:lang w:eastAsia="ja-JP"/>
        </w:rPr>
        <w:t>3</w:t>
      </w:r>
      <w:r w:rsidRPr="00855370">
        <w:rPr>
          <w:rFonts w:ascii="Times New Roman" w:eastAsia="ＭＳ Ｐ明朝" w:hAnsi="Times New Roman" w:cs="Times New Roman"/>
          <w:sz w:val="21"/>
          <w:szCs w:val="21"/>
          <w:lang w:eastAsia="ja-JP"/>
        </w:rPr>
        <w:t>）。連邦政府、州政府、準州政府は、高額の</w:t>
      </w:r>
      <w:r w:rsidRPr="00855370">
        <w:rPr>
          <w:rFonts w:ascii="Times New Roman" w:eastAsia="ＭＳ Ｐ明朝" w:hAnsi="Times New Roman" w:cs="Times New Roman"/>
          <w:sz w:val="21"/>
          <w:szCs w:val="21"/>
          <w:lang w:eastAsia="ja-JP"/>
        </w:rPr>
        <w:t>HST</w:t>
      </w:r>
      <w:r w:rsidRPr="00855370">
        <w:rPr>
          <w:rFonts w:ascii="Times New Roman" w:eastAsia="ＭＳ Ｐ明朝" w:hAnsi="Times New Roman" w:cs="Times New Roman"/>
          <w:sz w:val="21"/>
          <w:szCs w:val="21"/>
          <w:lang w:eastAsia="ja-JP"/>
        </w:rPr>
        <w:t>を伴う治療を含む公的病院での治療への資金提供を共同で担っている（図</w:t>
      </w:r>
      <w:r w:rsidRPr="00855370">
        <w:rPr>
          <w:rFonts w:ascii="Times New Roman" w:eastAsia="ＭＳ Ｐ明朝" w:hAnsi="Times New Roman" w:cs="Times New Roman"/>
          <w:sz w:val="21"/>
          <w:szCs w:val="21"/>
          <w:lang w:eastAsia="ja-JP"/>
        </w:rPr>
        <w:t>3</w:t>
      </w:r>
      <w:r w:rsidRPr="00855370">
        <w:rPr>
          <w:rFonts w:ascii="Times New Roman" w:eastAsia="ＭＳ Ｐ明朝" w:hAnsi="Times New Roman" w:cs="Times New Roman"/>
          <w:sz w:val="21"/>
          <w:szCs w:val="21"/>
          <w:lang w:eastAsia="ja-JP"/>
        </w:rPr>
        <w:t>）。</w:t>
      </w:r>
    </w:p>
    <w:p w14:paraId="3111FDEF"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オーストラリアでは、上市承認や資金調達に先立ち、</w:t>
      </w:r>
      <w:r w:rsidRPr="00855370">
        <w:rPr>
          <w:rFonts w:ascii="Times New Roman" w:eastAsia="ＭＳ Ｐ明朝" w:hAnsi="Times New Roman" w:cs="Times New Roman"/>
          <w:sz w:val="21"/>
          <w:szCs w:val="21"/>
          <w:lang w:eastAsia="ja-JP"/>
        </w:rPr>
        <w:t>TGA</w:t>
      </w:r>
      <w:r w:rsidRPr="00855370">
        <w:rPr>
          <w:rFonts w:ascii="Times New Roman" w:eastAsia="ＭＳ Ｐ明朝" w:hAnsi="Times New Roman" w:cs="Times New Roman"/>
          <w:sz w:val="21"/>
          <w:szCs w:val="21"/>
          <w:lang w:eastAsia="ja-JP"/>
        </w:rPr>
        <w:t>の特別アクセス制度や認定処方医制度、個人輸入制度、海外医療プログラム、臨床試験、企業の医薬品アクセスプログラムを通じて、一部の医療技術に限定的にアクセスすることができる。</w:t>
      </w:r>
      <w:r w:rsidRPr="00855370">
        <w:rPr>
          <w:rStyle w:val="ab"/>
          <w:rFonts w:ascii="Times New Roman" w:eastAsia="ＭＳ Ｐ明朝" w:hAnsi="Times New Roman" w:cs="Times New Roman"/>
          <w:sz w:val="21"/>
          <w:szCs w:val="21"/>
        </w:rPr>
        <w:footnoteReference w:id="2"/>
      </w:r>
      <w:r w:rsidRPr="00855370">
        <w:rPr>
          <w:rFonts w:ascii="Times New Roman" w:eastAsia="ＭＳ Ｐ明朝" w:hAnsi="Times New Roman" w:cs="Times New Roman"/>
          <w:sz w:val="21"/>
          <w:szCs w:val="21"/>
          <w:lang w:eastAsia="ja-JP"/>
        </w:rPr>
        <w:t xml:space="preserve"> </w:t>
      </w:r>
    </w:p>
    <w:bookmarkEnd w:id="2"/>
    <w:p w14:paraId="32D5F89D" w14:textId="77777777" w:rsidR="00855370" w:rsidRPr="00855370" w:rsidRDefault="00855370" w:rsidP="00855370">
      <w:pPr>
        <w:pStyle w:val="4"/>
        <w:ind w:left="880"/>
        <w:rPr>
          <w:rFonts w:ascii="Times New Roman" w:eastAsia="ＭＳ Ｐ明朝" w:hAnsi="Times New Roman" w:cs="Times New Roman"/>
          <w:noProof/>
          <w:sz w:val="21"/>
          <w:szCs w:val="21"/>
          <w:lang w:eastAsia="ja-JP"/>
        </w:rPr>
      </w:pPr>
      <w:r w:rsidRPr="00855370">
        <w:rPr>
          <w:rFonts w:ascii="Times New Roman" w:eastAsia="ＭＳ Ｐ明朝" w:hAnsi="Times New Roman" w:cs="Times New Roman"/>
          <w:sz w:val="21"/>
          <w:szCs w:val="21"/>
          <w:lang w:eastAsia="ja-JP"/>
        </w:rPr>
        <w:t>図</w:t>
      </w:r>
      <w:r w:rsidRPr="00855370">
        <w:rPr>
          <w:rFonts w:ascii="Times New Roman" w:eastAsia="ＭＳ Ｐ明朝" w:hAnsi="Times New Roman" w:cs="Times New Roman"/>
          <w:sz w:val="21"/>
          <w:szCs w:val="21"/>
          <w:lang w:eastAsia="ja-JP"/>
        </w:rPr>
        <w:t>1</w:t>
      </w:r>
      <w:r w:rsidRPr="00855370">
        <w:rPr>
          <w:rFonts w:ascii="Times New Roman" w:eastAsia="ＭＳ Ｐ明朝" w:hAnsi="Times New Roman" w:cs="Times New Roman"/>
          <w:sz w:val="21"/>
          <w:szCs w:val="21"/>
          <w:lang w:eastAsia="ja-JP"/>
        </w:rPr>
        <w:t>：概要</w:t>
      </w:r>
      <w:r w:rsidRPr="00855370">
        <w:rPr>
          <w:rFonts w:ascii="Times New Roman" w:eastAsia="ＭＳ Ｐ明朝" w:hAnsi="Times New Roman" w:cs="Times New Roman"/>
          <w:sz w:val="21"/>
          <w:szCs w:val="21"/>
          <w:lang w:eastAsia="ja-JP"/>
        </w:rPr>
        <w:t>-</w:t>
      </w:r>
      <w:r w:rsidRPr="00855370">
        <w:rPr>
          <w:rFonts w:ascii="Times New Roman" w:eastAsia="ＭＳ Ｐ明朝" w:hAnsi="Times New Roman" w:cs="Times New Roman"/>
          <w:sz w:val="21"/>
          <w:szCs w:val="21"/>
          <w:lang w:eastAsia="ja-JP"/>
        </w:rPr>
        <w:t>医療技術開発からオーストラリア国民のアクセスまでの典型的な経路</w:t>
      </w:r>
    </w:p>
    <w:p w14:paraId="55AF714E" w14:textId="77777777" w:rsidR="00855370" w:rsidRPr="00855370" w:rsidRDefault="00855370" w:rsidP="00855370">
      <w:pPr>
        <w:jc w:val="center"/>
        <w:rPr>
          <w:rFonts w:ascii="Times New Roman" w:eastAsia="ＭＳ Ｐ明朝" w:hAnsi="Times New Roman" w:cs="Times New Roman"/>
          <w:sz w:val="21"/>
          <w:szCs w:val="21"/>
        </w:rPr>
      </w:pPr>
      <w:r w:rsidRPr="00855370">
        <w:rPr>
          <w:rFonts w:ascii="Times New Roman" w:eastAsia="ＭＳ Ｐ明朝" w:hAnsi="Times New Roman" w:cs="Times New Roman"/>
          <w:noProof/>
          <w:sz w:val="21"/>
          <w:szCs w:val="21"/>
        </w:rPr>
        <w:drawing>
          <wp:inline distT="0" distB="0" distL="0" distR="0" wp14:anchorId="36300DCB" wp14:editId="6C8DF37E">
            <wp:extent cx="3434316" cy="3638420"/>
            <wp:effectExtent l="0" t="0" r="0" b="0"/>
            <wp:docPr id="8" name="Picture 8" descr="Figure 1: Overview – typical pathway from health technology development to access for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 Overview – typical pathway from health technology development to access for Australia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2263" cy="3668028"/>
                    </a:xfrm>
                    <a:prstGeom prst="rect">
                      <a:avLst/>
                    </a:prstGeom>
                    <a:noFill/>
                    <a:ln>
                      <a:noFill/>
                    </a:ln>
                  </pic:spPr>
                </pic:pic>
              </a:graphicData>
            </a:graphic>
          </wp:inline>
        </w:drawing>
      </w:r>
    </w:p>
    <w:p w14:paraId="614A8B88" w14:textId="77777777" w:rsidR="00855370" w:rsidRPr="00855370" w:rsidRDefault="00855370" w:rsidP="00855370">
      <w:pPr>
        <w:jc w:val="center"/>
        <w:rPr>
          <w:rFonts w:ascii="Times New Roman" w:eastAsia="ＭＳ Ｐ明朝" w:hAnsi="Times New Roman" w:cs="Times New Roman"/>
          <w:sz w:val="21"/>
          <w:szCs w:val="21"/>
        </w:rPr>
      </w:pPr>
    </w:p>
    <w:p w14:paraId="2DC87DA1" w14:textId="77777777" w:rsidR="00875EA1" w:rsidRDefault="00875EA1">
      <w:pPr>
        <w:spacing w:before="0" w:after="160"/>
        <w:rPr>
          <w:rFonts w:ascii="Times New Roman" w:eastAsia="ＭＳ Ｐ明朝" w:hAnsi="Times New Roman" w:cs="Times New Roman"/>
          <w:color w:val="008A96"/>
          <w:sz w:val="28"/>
          <w:szCs w:val="28"/>
        </w:rPr>
      </w:pPr>
      <w:bookmarkStart w:id="3" w:name="_Toc156576943"/>
      <w:r>
        <w:rPr>
          <w:rFonts w:ascii="Times New Roman" w:eastAsia="ＭＳ Ｐ明朝" w:hAnsi="Times New Roman" w:cs="Times New Roman"/>
          <w:sz w:val="28"/>
          <w:szCs w:val="28"/>
        </w:rPr>
        <w:br w:type="page"/>
      </w:r>
    </w:p>
    <w:p w14:paraId="03D7DB38" w14:textId="4600F51F" w:rsidR="00855370" w:rsidRPr="00875EA1" w:rsidRDefault="00855370" w:rsidP="00855370">
      <w:pPr>
        <w:pStyle w:val="2"/>
        <w:rPr>
          <w:rFonts w:ascii="Times New Roman" w:eastAsia="ＭＳ Ｐ明朝" w:hAnsi="Times New Roman" w:cs="Times New Roman"/>
          <w:sz w:val="28"/>
          <w:szCs w:val="28"/>
        </w:rPr>
      </w:pPr>
      <w:r w:rsidRPr="00875EA1">
        <w:rPr>
          <w:rFonts w:ascii="Times New Roman" w:eastAsia="ＭＳ Ｐ明朝" w:hAnsi="Times New Roman" w:cs="Times New Roman"/>
          <w:sz w:val="28"/>
          <w:szCs w:val="28"/>
        </w:rPr>
        <w:lastRenderedPageBreak/>
        <w:t>Assessment and funding of health technologies</w:t>
      </w:r>
      <w:bookmarkEnd w:id="3"/>
    </w:p>
    <w:p w14:paraId="188C46E2" w14:textId="77777777" w:rsidR="00855370" w:rsidRPr="00855370" w:rsidRDefault="00855370" w:rsidP="00855370">
      <w:pPr>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オーストラリアの医療は、公共施設と民間施設を組み合わせて提供され、あらゆるレベルの政府、民間の医療保険者、個人の自己負担によって賄われている。</w:t>
      </w:r>
      <w:r w:rsidRPr="00855370">
        <w:rPr>
          <w:rFonts w:ascii="Times New Roman" w:eastAsia="ＭＳ Ｐ明朝" w:hAnsi="Times New Roman" w:cs="Times New Roman"/>
          <w:sz w:val="21"/>
          <w:szCs w:val="21"/>
          <w:lang w:eastAsia="ja-JP"/>
        </w:rPr>
        <w:t xml:space="preserve">  </w:t>
      </w:r>
    </w:p>
    <w:p w14:paraId="588801F9" w14:textId="77777777" w:rsidR="00855370" w:rsidRDefault="00855370" w:rsidP="00855370">
      <w:pPr>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オーストラリア保健福祉研究所（</w:t>
      </w:r>
      <w:r w:rsidRPr="00855370">
        <w:rPr>
          <w:rFonts w:ascii="Times New Roman" w:eastAsia="ＭＳ Ｐ明朝" w:hAnsi="Times New Roman" w:cs="Times New Roman"/>
          <w:sz w:val="21"/>
          <w:szCs w:val="21"/>
          <w:lang w:eastAsia="ja-JP"/>
        </w:rPr>
        <w:t>AIHW</w:t>
      </w:r>
      <w:r w:rsidRPr="00855370">
        <w:rPr>
          <w:rFonts w:ascii="Times New Roman" w:eastAsia="ＭＳ Ｐ明朝" w:hAnsi="Times New Roman" w:cs="Times New Roman"/>
          <w:sz w:val="21"/>
          <w:szCs w:val="21"/>
          <w:lang w:eastAsia="ja-JP"/>
        </w:rPr>
        <w:t>）は、</w:t>
      </w:r>
      <w:r w:rsidRPr="00855370">
        <w:rPr>
          <w:rFonts w:ascii="Times New Roman" w:eastAsia="ＭＳ Ｐ明朝" w:hAnsi="Times New Roman" w:cs="Times New Roman"/>
          <w:sz w:val="21"/>
          <w:szCs w:val="21"/>
          <w:lang w:eastAsia="ja-JP"/>
        </w:rPr>
        <w:t>2020-21</w:t>
      </w:r>
      <w:r w:rsidRPr="00855370">
        <w:rPr>
          <w:rFonts w:ascii="Times New Roman" w:eastAsia="ＭＳ Ｐ明朝" w:hAnsi="Times New Roman" w:cs="Times New Roman"/>
          <w:sz w:val="21"/>
          <w:szCs w:val="21"/>
          <w:lang w:eastAsia="ja-JP"/>
        </w:rPr>
        <w:t>年のオーストラリアの総医療費を、連邦政府、州政府、準州政府、民間医療保険提供者、個人、その他政府以外の資金提供者全体で</w:t>
      </w:r>
      <w:r w:rsidRPr="00855370">
        <w:rPr>
          <w:rFonts w:ascii="Times New Roman" w:eastAsia="ＭＳ Ｐ明朝" w:hAnsi="Times New Roman" w:cs="Times New Roman"/>
          <w:sz w:val="21"/>
          <w:szCs w:val="21"/>
          <w:lang w:eastAsia="ja-JP"/>
        </w:rPr>
        <w:t>2210</w:t>
      </w:r>
      <w:r w:rsidRPr="00855370">
        <w:rPr>
          <w:rFonts w:ascii="Times New Roman" w:eastAsia="ＭＳ Ｐ明朝" w:hAnsi="Times New Roman" w:cs="Times New Roman"/>
          <w:sz w:val="21"/>
          <w:szCs w:val="21"/>
          <w:lang w:eastAsia="ja-JP"/>
        </w:rPr>
        <w:t>億ドルと推計した（図</w:t>
      </w:r>
      <w:r w:rsidRPr="00855370">
        <w:rPr>
          <w:rFonts w:ascii="Times New Roman" w:eastAsia="ＭＳ Ｐ明朝" w:hAnsi="Times New Roman" w:cs="Times New Roman"/>
          <w:sz w:val="21"/>
          <w:szCs w:val="21"/>
          <w:lang w:eastAsia="ja-JP"/>
        </w:rPr>
        <w:t>2</w:t>
      </w:r>
      <w:r w:rsidRPr="00855370">
        <w:rPr>
          <w:rFonts w:ascii="Times New Roman" w:eastAsia="ＭＳ Ｐ明朝" w:hAnsi="Times New Roman" w:cs="Times New Roman"/>
          <w:sz w:val="21"/>
          <w:szCs w:val="21"/>
          <w:lang w:eastAsia="ja-JP"/>
        </w:rPr>
        <w:t>）。</w:t>
      </w:r>
      <w:r w:rsidRPr="00855370">
        <w:rPr>
          <w:rStyle w:val="ab"/>
          <w:rFonts w:ascii="Times New Roman" w:eastAsia="ＭＳ Ｐ明朝" w:hAnsi="Times New Roman" w:cs="Times New Roman"/>
          <w:sz w:val="21"/>
          <w:szCs w:val="21"/>
        </w:rPr>
        <w:footnoteReference w:id="3"/>
      </w:r>
      <w:r w:rsidRPr="00855370">
        <w:rPr>
          <w:rFonts w:ascii="Times New Roman" w:eastAsia="ＭＳ Ｐ明朝" w:hAnsi="Times New Roman" w:cs="Times New Roman"/>
          <w:sz w:val="21"/>
          <w:szCs w:val="21"/>
          <w:lang w:eastAsia="ja-JP"/>
        </w:rPr>
        <w:t xml:space="preserve"> </w:t>
      </w:r>
      <w:r w:rsidRPr="00855370">
        <w:rPr>
          <w:rFonts w:ascii="Times New Roman" w:eastAsia="ＭＳ Ｐ明朝" w:hAnsi="Times New Roman" w:cs="Times New Roman"/>
          <w:sz w:val="21"/>
          <w:szCs w:val="21"/>
          <w:lang w:eastAsia="ja-JP"/>
        </w:rPr>
        <w:t>。</w:t>
      </w:r>
      <w:r w:rsidRPr="00855370">
        <w:rPr>
          <w:rFonts w:ascii="Times New Roman" w:eastAsia="ＭＳ Ｐ明朝" w:hAnsi="Times New Roman" w:cs="Times New Roman"/>
          <w:sz w:val="21"/>
          <w:szCs w:val="21"/>
          <w:lang w:eastAsia="ja-JP"/>
        </w:rPr>
        <w:t xml:space="preserve"> </w:t>
      </w:r>
    </w:p>
    <w:p w14:paraId="162BA61F" w14:textId="77777777" w:rsidR="00875EA1" w:rsidRPr="00855370" w:rsidRDefault="00875EA1" w:rsidP="00855370">
      <w:pPr>
        <w:rPr>
          <w:rFonts w:ascii="Times New Roman" w:eastAsia="ＭＳ Ｐ明朝" w:hAnsi="Times New Roman" w:cs="Times New Roman"/>
          <w:sz w:val="21"/>
          <w:szCs w:val="21"/>
          <w:lang w:eastAsia="ja-JP"/>
        </w:rPr>
      </w:pPr>
    </w:p>
    <w:p w14:paraId="74C09E4C" w14:textId="77777777" w:rsidR="00855370" w:rsidRPr="00855370" w:rsidRDefault="00855370" w:rsidP="00855370">
      <w:pPr>
        <w:pStyle w:val="4"/>
        <w:ind w:left="88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図</w:t>
      </w:r>
      <w:r w:rsidRPr="00855370">
        <w:rPr>
          <w:rFonts w:ascii="Times New Roman" w:eastAsia="ＭＳ Ｐ明朝" w:hAnsi="Times New Roman" w:cs="Times New Roman"/>
          <w:sz w:val="21"/>
          <w:szCs w:val="21"/>
          <w:lang w:eastAsia="ja-JP"/>
        </w:rPr>
        <w:t>2</w:t>
      </w:r>
      <w:r w:rsidRPr="00855370">
        <w:rPr>
          <w:rFonts w:ascii="Times New Roman" w:eastAsia="ＭＳ Ｐ明朝" w:hAnsi="Times New Roman" w:cs="Times New Roman"/>
          <w:sz w:val="21"/>
          <w:szCs w:val="21"/>
          <w:lang w:eastAsia="ja-JP"/>
        </w:rPr>
        <w:t>：支出分野別および財源別の総医療費</w:t>
      </w:r>
      <w:r w:rsidRPr="00855370">
        <w:rPr>
          <w:rFonts w:ascii="Times New Roman" w:eastAsia="ＭＳ Ｐ明朝" w:hAnsi="Times New Roman" w:cs="Times New Roman"/>
          <w:sz w:val="21"/>
          <w:szCs w:val="21"/>
          <w:lang w:eastAsia="ja-JP"/>
        </w:rPr>
        <w:t xml:space="preserve"> 2020-21 (</w:t>
      </w:r>
      <w:r w:rsidRPr="00855370">
        <w:rPr>
          <w:rFonts w:ascii="Times New Roman" w:eastAsia="ＭＳ Ｐ明朝" w:hAnsi="Times New Roman" w:cs="Times New Roman"/>
          <w:sz w:val="21"/>
          <w:szCs w:val="21"/>
          <w:lang w:eastAsia="ja-JP"/>
        </w:rPr>
        <w:t>百万ドル</w:t>
      </w:r>
      <w:r w:rsidRPr="00855370">
        <w:rPr>
          <w:rFonts w:ascii="Times New Roman" w:eastAsia="ＭＳ Ｐ明朝" w:hAnsi="Times New Roman" w:cs="Times New Roman"/>
          <w:sz w:val="21"/>
          <w:szCs w:val="21"/>
          <w:lang w:eastAsia="ja-JP"/>
        </w:rPr>
        <w:t>)</w:t>
      </w:r>
    </w:p>
    <w:p w14:paraId="1C85B895" w14:textId="77777777" w:rsidR="00855370" w:rsidRPr="00855370" w:rsidRDefault="00855370" w:rsidP="00855370">
      <w:pPr>
        <w:rPr>
          <w:rFonts w:ascii="Times New Roman" w:eastAsia="ＭＳ Ｐ明朝" w:hAnsi="Times New Roman" w:cs="Times New Roman"/>
          <w:sz w:val="21"/>
          <w:szCs w:val="21"/>
        </w:rPr>
      </w:pPr>
      <w:r w:rsidRPr="00855370">
        <w:rPr>
          <w:rFonts w:ascii="Times New Roman" w:eastAsia="ＭＳ Ｐ明朝" w:hAnsi="Times New Roman" w:cs="Times New Roman"/>
          <w:noProof/>
          <w:sz w:val="21"/>
          <w:szCs w:val="21"/>
        </w:rPr>
        <w:drawing>
          <wp:inline distT="0" distB="0" distL="0" distR="0" wp14:anchorId="064BB201" wp14:editId="20F8875D">
            <wp:extent cx="5731510" cy="5632450"/>
            <wp:effectExtent l="0" t="0" r="0" b="0"/>
            <wp:docPr id="17" name="Picture 17" descr="Figure 2: Total health expenditure by area of expenditure and source of funds 2020–21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2: Total health expenditure by area of expenditure and source of funds 2020–21 ($m)"/>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1510" cy="5632450"/>
                    </a:xfrm>
                    <a:prstGeom prst="rect">
                      <a:avLst/>
                    </a:prstGeom>
                    <a:noFill/>
                    <a:ln>
                      <a:noFill/>
                    </a:ln>
                  </pic:spPr>
                </pic:pic>
              </a:graphicData>
            </a:graphic>
          </wp:inline>
        </w:drawing>
      </w:r>
    </w:p>
    <w:p w14:paraId="5106E00E" w14:textId="77777777" w:rsidR="00855370" w:rsidRPr="00875EA1" w:rsidRDefault="00855370" w:rsidP="00855370">
      <w:pPr>
        <w:rPr>
          <w:rFonts w:ascii="Times New Roman" w:eastAsia="ＭＳ Ｐ明朝" w:hAnsi="Times New Roman" w:cs="Times New Roman"/>
          <w:sz w:val="18"/>
          <w:szCs w:val="18"/>
          <w:lang w:eastAsia="ja-JP"/>
        </w:rPr>
      </w:pPr>
      <w:r w:rsidRPr="00875EA1">
        <w:rPr>
          <w:rFonts w:ascii="Times New Roman" w:eastAsia="ＭＳ Ｐ明朝" w:hAnsi="Times New Roman" w:cs="Times New Roman"/>
          <w:sz w:val="18"/>
          <w:szCs w:val="18"/>
          <w:lang w:eastAsia="ja-JP"/>
        </w:rPr>
        <w:t>注：「その他」には、政府以外の財源による医療費が含まれる。</w:t>
      </w:r>
    </w:p>
    <w:p w14:paraId="0FCE4E35" w14:textId="77777777" w:rsidR="00855370" w:rsidRPr="00855370" w:rsidRDefault="00855370" w:rsidP="00855370">
      <w:pPr>
        <w:pStyle w:val="NormalBeforeBullet"/>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lastRenderedPageBreak/>
        <w:t>医薬品、ワクチン、高度専門療法、医療サービス、血液製剤の評価と資金調達の経路は図</w:t>
      </w:r>
      <w:r w:rsidRPr="00855370">
        <w:rPr>
          <w:rFonts w:ascii="Times New Roman" w:eastAsia="ＭＳ Ｐ明朝" w:hAnsi="Times New Roman" w:cs="Times New Roman"/>
          <w:sz w:val="21"/>
          <w:szCs w:val="21"/>
          <w:lang w:eastAsia="ja-JP"/>
        </w:rPr>
        <w:t>3</w:t>
      </w:r>
      <w:r w:rsidRPr="00855370">
        <w:rPr>
          <w:rFonts w:ascii="Times New Roman" w:eastAsia="ＭＳ Ｐ明朝" w:hAnsi="Times New Roman" w:cs="Times New Roman"/>
          <w:sz w:val="21"/>
          <w:szCs w:val="21"/>
          <w:lang w:eastAsia="ja-JP"/>
        </w:rPr>
        <w:t>に示されている。</w:t>
      </w:r>
      <w:r w:rsidRPr="00855370">
        <w:rPr>
          <w:rFonts w:ascii="Times New Roman" w:eastAsia="ＭＳ Ｐ明朝" w:hAnsi="Times New Roman" w:cs="Times New Roman"/>
          <w:sz w:val="21"/>
          <w:szCs w:val="21"/>
          <w:lang w:eastAsia="ja-JP"/>
        </w:rPr>
        <w:t xml:space="preserve"> </w:t>
      </w:r>
    </w:p>
    <w:p w14:paraId="789B07EA" w14:textId="77777777" w:rsidR="00855370" w:rsidRPr="00855370" w:rsidRDefault="00855370" w:rsidP="00875EA1">
      <w:pPr>
        <w:pStyle w:val="4"/>
        <w:ind w:leftChars="130" w:left="881" w:hangingChars="282" w:hanging="595"/>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医薬品</w:t>
      </w:r>
      <w:r w:rsidRPr="00855370">
        <w:rPr>
          <w:rFonts w:ascii="Times New Roman" w:eastAsia="ＭＳ Ｐ明朝" w:hAnsi="Times New Roman" w:cs="Times New Roman"/>
          <w:sz w:val="21"/>
          <w:szCs w:val="21"/>
          <w:lang w:eastAsia="ja-JP"/>
        </w:rPr>
        <w:t xml:space="preserve"> </w:t>
      </w:r>
    </w:p>
    <w:p w14:paraId="6E8B92D7"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オーストラリアでは、医薬品は</w:t>
      </w:r>
      <w:r w:rsidRPr="00855370">
        <w:rPr>
          <w:rFonts w:ascii="Times New Roman" w:eastAsia="ＭＳ Ｐ明朝" w:hAnsi="Times New Roman" w:cs="Times New Roman"/>
          <w:sz w:val="21"/>
          <w:szCs w:val="21"/>
          <w:lang w:eastAsia="ja-JP"/>
        </w:rPr>
        <w:t>PBS</w:t>
      </w:r>
      <w:r w:rsidRPr="00855370">
        <w:rPr>
          <w:rFonts w:ascii="Times New Roman" w:eastAsia="ＭＳ Ｐ明朝" w:hAnsi="Times New Roman" w:cs="Times New Roman"/>
          <w:sz w:val="21"/>
          <w:szCs w:val="21"/>
          <w:lang w:eastAsia="ja-JP"/>
        </w:rPr>
        <w:t>や</w:t>
      </w:r>
      <w:r w:rsidRPr="00855370">
        <w:rPr>
          <w:rFonts w:ascii="Times New Roman" w:eastAsia="ＭＳ Ｐ明朝" w:hAnsi="Times New Roman" w:cs="Times New Roman"/>
          <w:sz w:val="21"/>
          <w:szCs w:val="21"/>
          <w:lang w:eastAsia="ja-JP"/>
        </w:rPr>
        <w:t>LSDP</w:t>
      </w:r>
      <w:r w:rsidRPr="00855370">
        <w:rPr>
          <w:rFonts w:ascii="Times New Roman" w:eastAsia="ＭＳ Ｐ明朝" w:hAnsi="Times New Roman" w:cs="Times New Roman"/>
          <w:sz w:val="21"/>
          <w:szCs w:val="21"/>
          <w:lang w:eastAsia="ja-JP"/>
        </w:rPr>
        <w:t>のような制度を通じて連邦政府から資金援助を受けており、また公立病院への資金援助を通じて連邦政府、州政府、準州政府が共同で資金援助を行っている。また、医療保険、患者の自己負担金、その他の財源、例えば臨床試験や医薬品への同情的アクセスに関する企業の取り決めなどを通じて、私的に資金が提供されている。</w:t>
      </w:r>
    </w:p>
    <w:p w14:paraId="7B8D459A"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PBS</w:t>
      </w:r>
      <w:r w:rsidRPr="00855370">
        <w:rPr>
          <w:rFonts w:ascii="Times New Roman" w:eastAsia="ＭＳ Ｐ明朝" w:hAnsi="Times New Roman" w:cs="Times New Roman"/>
          <w:sz w:val="21"/>
          <w:szCs w:val="21"/>
          <w:lang w:eastAsia="ja-JP"/>
        </w:rPr>
        <w:t>で助成される医薬品は、地域薬局、私立病院、公立病院（外来患者、日帰り入院患者、退院時に限る）で供給される。</w:t>
      </w:r>
      <w:r w:rsidRPr="00855370">
        <w:rPr>
          <w:rFonts w:ascii="Times New Roman" w:eastAsia="ＭＳ Ｐ明朝" w:hAnsi="Times New Roman" w:cs="Times New Roman"/>
          <w:sz w:val="21"/>
          <w:szCs w:val="21"/>
          <w:lang w:eastAsia="ja-JP"/>
        </w:rPr>
        <w:t>PBS</w:t>
      </w:r>
      <w:r w:rsidRPr="00855370">
        <w:rPr>
          <w:rFonts w:ascii="Times New Roman" w:eastAsia="ＭＳ Ｐ明朝" w:hAnsi="Times New Roman" w:cs="Times New Roman"/>
          <w:sz w:val="21"/>
          <w:szCs w:val="21"/>
          <w:lang w:eastAsia="ja-JP"/>
        </w:rPr>
        <w:t>で助成される医薬品を入手するには、ほとんどの場合、患者は</w:t>
      </w:r>
      <w:r w:rsidRPr="00855370">
        <w:rPr>
          <w:rFonts w:ascii="Times New Roman" w:eastAsia="ＭＳ Ｐ明朝" w:hAnsi="Times New Roman" w:cs="Times New Roman"/>
          <w:sz w:val="21"/>
          <w:szCs w:val="21"/>
          <w:lang w:eastAsia="ja-JP"/>
        </w:rPr>
        <w:t>2024</w:t>
      </w:r>
      <w:r w:rsidRPr="00855370">
        <w:rPr>
          <w:rFonts w:ascii="Times New Roman" w:eastAsia="ＭＳ Ｐ明朝" w:hAnsi="Times New Roman" w:cs="Times New Roman"/>
          <w:sz w:val="21"/>
          <w:szCs w:val="21"/>
          <w:lang w:eastAsia="ja-JP"/>
        </w:rPr>
        <w:t>年現在、</w:t>
      </w:r>
      <w:r w:rsidRPr="00855370">
        <w:rPr>
          <w:rFonts w:ascii="Times New Roman" w:eastAsia="ＭＳ Ｐ明朝" w:hAnsi="Times New Roman" w:cs="Times New Roman"/>
          <w:sz w:val="21"/>
          <w:szCs w:val="21"/>
          <w:lang w:eastAsia="ja-JP"/>
        </w:rPr>
        <w:t>31.60</w:t>
      </w:r>
      <w:r w:rsidRPr="00855370">
        <w:rPr>
          <w:rFonts w:ascii="Times New Roman" w:eastAsia="ＭＳ Ｐ明朝" w:hAnsi="Times New Roman" w:cs="Times New Roman"/>
          <w:sz w:val="21"/>
          <w:szCs w:val="21"/>
          <w:lang w:eastAsia="ja-JP"/>
        </w:rPr>
        <w:t>ドルまたは</w:t>
      </w:r>
      <w:r w:rsidRPr="00855370">
        <w:rPr>
          <w:rFonts w:ascii="Times New Roman" w:eastAsia="ＭＳ Ｐ明朝" w:hAnsi="Times New Roman" w:cs="Times New Roman"/>
          <w:sz w:val="21"/>
          <w:szCs w:val="21"/>
          <w:lang w:eastAsia="ja-JP"/>
        </w:rPr>
        <w:t>7.70</w:t>
      </w:r>
      <w:r w:rsidRPr="00855370">
        <w:rPr>
          <w:rFonts w:ascii="Times New Roman" w:eastAsia="ＭＳ Ｐ明朝" w:hAnsi="Times New Roman" w:cs="Times New Roman"/>
          <w:sz w:val="21"/>
          <w:szCs w:val="21"/>
          <w:lang w:eastAsia="ja-JP"/>
        </w:rPr>
        <w:t>ドルの自己負担金を支払う必要がある。</w:t>
      </w:r>
      <w:r w:rsidRPr="00855370">
        <w:rPr>
          <w:rFonts w:ascii="Times New Roman" w:eastAsia="ＭＳ Ｐ明朝" w:hAnsi="Times New Roman" w:cs="Times New Roman"/>
          <w:sz w:val="21"/>
          <w:szCs w:val="21"/>
          <w:lang w:eastAsia="ja-JP"/>
        </w:rPr>
        <w:t>PBS</w:t>
      </w:r>
      <w:r w:rsidRPr="00855370">
        <w:rPr>
          <w:rFonts w:ascii="Times New Roman" w:eastAsia="ＭＳ Ｐ明朝" w:hAnsi="Times New Roman" w:cs="Times New Roman"/>
          <w:sz w:val="21"/>
          <w:szCs w:val="21"/>
          <w:lang w:eastAsia="ja-JP"/>
        </w:rPr>
        <w:t>の患者自己負担額は、消費者物価指数（</w:t>
      </w:r>
      <w:r w:rsidRPr="00855370">
        <w:rPr>
          <w:rFonts w:ascii="Times New Roman" w:eastAsia="ＭＳ Ｐ明朝" w:hAnsi="Times New Roman" w:cs="Times New Roman"/>
          <w:sz w:val="21"/>
          <w:szCs w:val="21"/>
          <w:lang w:eastAsia="ja-JP"/>
        </w:rPr>
        <w:t>Consumer Price Index</w:t>
      </w:r>
      <w:r w:rsidRPr="00855370">
        <w:rPr>
          <w:rFonts w:ascii="Times New Roman" w:eastAsia="ＭＳ Ｐ明朝" w:hAnsi="Times New Roman" w:cs="Times New Roman"/>
          <w:sz w:val="21"/>
          <w:szCs w:val="21"/>
          <w:lang w:eastAsia="ja-JP"/>
        </w:rPr>
        <w:t>）</w:t>
      </w:r>
      <w:r w:rsidRPr="00855370">
        <w:rPr>
          <w:rStyle w:val="ab"/>
          <w:rFonts w:ascii="Times New Roman" w:eastAsia="ＭＳ Ｐ明朝" w:hAnsi="Times New Roman" w:cs="Times New Roman"/>
          <w:sz w:val="21"/>
          <w:szCs w:val="21"/>
        </w:rPr>
        <w:footnoteReference w:id="4"/>
      </w:r>
      <w:r w:rsidRPr="00855370">
        <w:rPr>
          <w:rFonts w:ascii="Times New Roman" w:eastAsia="ＭＳ Ｐ明朝" w:hAnsi="Times New Roman" w:cs="Times New Roman"/>
          <w:sz w:val="21"/>
          <w:szCs w:val="21"/>
          <w:lang w:eastAsia="ja-JP"/>
        </w:rPr>
        <w:t xml:space="preserve"> </w:t>
      </w:r>
      <w:r w:rsidRPr="00855370">
        <w:rPr>
          <w:rFonts w:ascii="Times New Roman" w:eastAsia="ＭＳ Ｐ明朝" w:hAnsi="Times New Roman" w:cs="Times New Roman"/>
          <w:sz w:val="21"/>
          <w:szCs w:val="21"/>
          <w:lang w:eastAsia="ja-JP"/>
        </w:rPr>
        <w:t>の変動に合わせて、毎年</w:t>
      </w:r>
      <w:r w:rsidRPr="00855370">
        <w:rPr>
          <w:rFonts w:ascii="Times New Roman" w:eastAsia="ＭＳ Ｐ明朝" w:hAnsi="Times New Roman" w:cs="Times New Roman"/>
          <w:sz w:val="21"/>
          <w:szCs w:val="21"/>
          <w:lang w:eastAsia="ja-JP"/>
        </w:rPr>
        <w:t>1</w:t>
      </w:r>
      <w:r w:rsidRPr="00855370">
        <w:rPr>
          <w:rFonts w:ascii="Times New Roman" w:eastAsia="ＭＳ Ｐ明朝" w:hAnsi="Times New Roman" w:cs="Times New Roman"/>
          <w:sz w:val="21"/>
          <w:szCs w:val="21"/>
          <w:lang w:eastAsia="ja-JP"/>
        </w:rPr>
        <w:t>月</w:t>
      </w:r>
      <w:r w:rsidRPr="00855370">
        <w:rPr>
          <w:rFonts w:ascii="Times New Roman" w:eastAsia="ＭＳ Ｐ明朝" w:hAnsi="Times New Roman" w:cs="Times New Roman"/>
          <w:sz w:val="21"/>
          <w:szCs w:val="21"/>
          <w:lang w:eastAsia="ja-JP"/>
        </w:rPr>
        <w:t>1</w:t>
      </w:r>
      <w:r w:rsidRPr="00855370">
        <w:rPr>
          <w:rFonts w:ascii="Times New Roman" w:eastAsia="ＭＳ Ｐ明朝" w:hAnsi="Times New Roman" w:cs="Times New Roman"/>
          <w:sz w:val="21"/>
          <w:szCs w:val="21"/>
          <w:lang w:eastAsia="ja-JP"/>
        </w:rPr>
        <w:t>日に更新される。残りの薬代は</w:t>
      </w:r>
      <w:r w:rsidRPr="00855370">
        <w:rPr>
          <w:rFonts w:ascii="Times New Roman" w:eastAsia="ＭＳ Ｐ明朝" w:hAnsi="Times New Roman" w:cs="Times New Roman"/>
          <w:sz w:val="21"/>
          <w:szCs w:val="21"/>
          <w:lang w:eastAsia="ja-JP"/>
        </w:rPr>
        <w:t>PBS</w:t>
      </w:r>
      <w:r w:rsidRPr="00855370">
        <w:rPr>
          <w:rFonts w:ascii="Times New Roman" w:eastAsia="ＭＳ Ｐ明朝" w:hAnsi="Times New Roman" w:cs="Times New Roman"/>
          <w:sz w:val="21"/>
          <w:szCs w:val="21"/>
          <w:lang w:eastAsia="ja-JP"/>
        </w:rPr>
        <w:t>を通じて補助される。</w:t>
      </w:r>
      <w:r w:rsidRPr="00855370">
        <w:rPr>
          <w:rFonts w:ascii="Times New Roman" w:eastAsia="ＭＳ Ｐ明朝" w:hAnsi="Times New Roman" w:cs="Times New Roman"/>
          <w:sz w:val="21"/>
          <w:szCs w:val="21"/>
          <w:lang w:eastAsia="ja-JP"/>
        </w:rPr>
        <w:t>PBS</w:t>
      </w:r>
      <w:r w:rsidRPr="00855370">
        <w:rPr>
          <w:rFonts w:ascii="Times New Roman" w:eastAsia="ＭＳ Ｐ明朝" w:hAnsi="Times New Roman" w:cs="Times New Roman"/>
          <w:sz w:val="21"/>
          <w:szCs w:val="21"/>
          <w:lang w:eastAsia="ja-JP"/>
        </w:rPr>
        <w:t>の補助金は英連邦が単独で拠出している。</w:t>
      </w:r>
    </w:p>
    <w:p w14:paraId="75B41CC1"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医薬品が</w:t>
      </w:r>
      <w:r w:rsidRPr="00855370">
        <w:rPr>
          <w:rFonts w:ascii="Times New Roman" w:eastAsia="ＭＳ Ｐ明朝" w:hAnsi="Times New Roman" w:cs="Times New Roman"/>
          <w:sz w:val="21"/>
          <w:szCs w:val="21"/>
          <w:lang w:eastAsia="ja-JP"/>
        </w:rPr>
        <w:t>PBS</w:t>
      </w:r>
      <w:r w:rsidRPr="00855370">
        <w:rPr>
          <w:rFonts w:ascii="Times New Roman" w:eastAsia="ＭＳ Ｐ明朝" w:hAnsi="Times New Roman" w:cs="Times New Roman"/>
          <w:sz w:val="21"/>
          <w:szCs w:val="21"/>
          <w:lang w:eastAsia="ja-JP"/>
        </w:rPr>
        <w:t>を通じて助成されるためには、スポンサー（医薬品の輸入または製造に責任を持つ個人または企業）が、</w:t>
      </w:r>
      <w:r w:rsidRPr="00855370">
        <w:rPr>
          <w:rFonts w:ascii="Times New Roman" w:eastAsia="ＭＳ Ｐ明朝" w:hAnsi="Times New Roman" w:cs="Times New Roman"/>
          <w:sz w:val="21"/>
          <w:szCs w:val="21"/>
          <w:lang w:eastAsia="ja-JP"/>
        </w:rPr>
        <w:t>PBS</w:t>
      </w:r>
      <w:r w:rsidRPr="00855370">
        <w:rPr>
          <w:rFonts w:ascii="Times New Roman" w:eastAsia="ＭＳ Ｐ明朝" w:hAnsi="Times New Roman" w:cs="Times New Roman"/>
          <w:sz w:val="21"/>
          <w:szCs w:val="21"/>
          <w:lang w:eastAsia="ja-JP"/>
        </w:rPr>
        <w:t>に掲載されるための申請書を</w:t>
      </w:r>
      <w:r w:rsidRPr="00855370">
        <w:rPr>
          <w:rFonts w:ascii="Times New Roman" w:eastAsia="ＭＳ Ｐ明朝" w:hAnsi="Times New Roman" w:cs="Times New Roman"/>
          <w:sz w:val="21"/>
          <w:szCs w:val="21"/>
          <w:lang w:eastAsia="ja-JP"/>
        </w:rPr>
        <w:t>PBAC</w:t>
      </w:r>
      <w:r w:rsidRPr="00855370">
        <w:rPr>
          <w:rFonts w:ascii="Times New Roman" w:eastAsia="ＭＳ Ｐ明朝" w:hAnsi="Times New Roman" w:cs="Times New Roman"/>
          <w:sz w:val="21"/>
          <w:szCs w:val="21"/>
          <w:lang w:eastAsia="ja-JP"/>
        </w:rPr>
        <w:t>に提出しなければならない。その後、</w:t>
      </w:r>
      <w:r w:rsidRPr="00855370">
        <w:rPr>
          <w:rFonts w:ascii="Times New Roman" w:eastAsia="ＭＳ Ｐ明朝" w:hAnsi="Times New Roman" w:cs="Times New Roman"/>
          <w:sz w:val="21"/>
          <w:szCs w:val="21"/>
          <w:lang w:eastAsia="ja-JP"/>
        </w:rPr>
        <w:t>PBAC</w:t>
      </w:r>
      <w:r w:rsidRPr="00855370">
        <w:rPr>
          <w:rFonts w:ascii="Times New Roman" w:eastAsia="ＭＳ Ｐ明朝" w:hAnsi="Times New Roman" w:cs="Times New Roman"/>
          <w:sz w:val="21"/>
          <w:szCs w:val="21"/>
          <w:lang w:eastAsia="ja-JP"/>
        </w:rPr>
        <w:t>は医薬品の上場を勧告しなければならない。</w:t>
      </w:r>
      <w:r w:rsidRPr="00855370">
        <w:rPr>
          <w:rFonts w:ascii="Times New Roman" w:eastAsia="ＭＳ Ｐ明朝" w:hAnsi="Times New Roman" w:cs="Times New Roman"/>
          <w:sz w:val="21"/>
          <w:szCs w:val="21"/>
          <w:lang w:eastAsia="ja-JP"/>
        </w:rPr>
        <w:t>PBAC</w:t>
      </w:r>
      <w:r w:rsidRPr="00855370">
        <w:rPr>
          <w:rFonts w:ascii="Times New Roman" w:eastAsia="ＭＳ Ｐ明朝" w:hAnsi="Times New Roman" w:cs="Times New Roman"/>
          <w:sz w:val="21"/>
          <w:szCs w:val="21"/>
          <w:lang w:eastAsia="ja-JP"/>
        </w:rPr>
        <w:t>は、医薬品の</w:t>
      </w:r>
      <w:r w:rsidRPr="00855370">
        <w:rPr>
          <w:rFonts w:ascii="Times New Roman" w:eastAsia="ＭＳ Ｐ明朝" w:hAnsi="Times New Roman" w:cs="Times New Roman"/>
          <w:sz w:val="21"/>
          <w:szCs w:val="21"/>
          <w:lang w:eastAsia="ja-JP"/>
        </w:rPr>
        <w:t>PBS</w:t>
      </w:r>
      <w:r w:rsidRPr="00855370">
        <w:rPr>
          <w:rFonts w:ascii="Times New Roman" w:eastAsia="ＭＳ Ｐ明朝" w:hAnsi="Times New Roman" w:cs="Times New Roman"/>
          <w:sz w:val="21"/>
          <w:szCs w:val="21"/>
          <w:lang w:eastAsia="ja-JP"/>
        </w:rPr>
        <w:t>への掲載を勧告する際、代替療法と比較した医薬品の有効性とコストを考慮しなければならない。代替療法よりも高額な医薬品の場合、</w:t>
      </w:r>
      <w:r w:rsidRPr="00855370">
        <w:rPr>
          <w:rFonts w:ascii="Times New Roman" w:eastAsia="ＭＳ Ｐ明朝" w:hAnsi="Times New Roman" w:cs="Times New Roman"/>
          <w:sz w:val="21"/>
          <w:szCs w:val="21"/>
          <w:lang w:eastAsia="ja-JP"/>
        </w:rPr>
        <w:t>PBAC</w:t>
      </w:r>
      <w:r w:rsidRPr="00855370">
        <w:rPr>
          <w:rFonts w:ascii="Times New Roman" w:eastAsia="ＭＳ Ｐ明朝" w:hAnsi="Times New Roman" w:cs="Times New Roman"/>
          <w:sz w:val="21"/>
          <w:szCs w:val="21"/>
          <w:lang w:eastAsia="ja-JP"/>
        </w:rPr>
        <w:t>は代替療法と比較して、その医薬品が有効性の大幅な改善または毒性の軽減をもたらすことを納得しなければならない。</w:t>
      </w:r>
      <w:r w:rsidRPr="00855370">
        <w:rPr>
          <w:rFonts w:ascii="Times New Roman" w:eastAsia="ＭＳ Ｐ明朝" w:hAnsi="Times New Roman" w:cs="Times New Roman"/>
          <w:sz w:val="21"/>
          <w:szCs w:val="21"/>
          <w:lang w:eastAsia="ja-JP"/>
        </w:rPr>
        <w:t>PBS</w:t>
      </w:r>
      <w:r w:rsidRPr="00855370">
        <w:rPr>
          <w:rFonts w:ascii="Times New Roman" w:eastAsia="ＭＳ Ｐ明朝" w:hAnsi="Times New Roman" w:cs="Times New Roman"/>
          <w:sz w:val="21"/>
          <w:szCs w:val="21"/>
          <w:lang w:eastAsia="ja-JP"/>
        </w:rPr>
        <w:t>を通じて医薬品の助成を受けるためには、</w:t>
      </w:r>
      <w:r w:rsidRPr="00855370">
        <w:rPr>
          <w:rFonts w:ascii="Times New Roman" w:eastAsia="ＭＳ Ｐ明朝" w:hAnsi="Times New Roman" w:cs="Times New Roman"/>
          <w:sz w:val="21"/>
          <w:szCs w:val="21"/>
          <w:lang w:eastAsia="ja-JP"/>
        </w:rPr>
        <w:noBreakHyphen/>
        <w:t xml:space="preserve"> </w:t>
      </w:r>
      <w:r w:rsidRPr="00855370">
        <w:rPr>
          <w:rFonts w:ascii="Times New Roman" w:eastAsia="ＭＳ Ｐ明朝" w:hAnsi="Times New Roman" w:cs="Times New Roman"/>
          <w:sz w:val="21"/>
          <w:szCs w:val="21"/>
          <w:lang w:eastAsia="ja-JP"/>
        </w:rPr>
        <w:t>以降の推奨ステップが成功裏に完了しなければならない。</w:t>
      </w:r>
      <w:r w:rsidRPr="00855370">
        <w:rPr>
          <w:rFonts w:ascii="Times New Roman" w:eastAsia="ＭＳ Ｐ明朝" w:hAnsi="Times New Roman" w:cs="Times New Roman"/>
          <w:sz w:val="21"/>
          <w:szCs w:val="21"/>
          <w:lang w:eastAsia="ja-JP"/>
        </w:rPr>
        <w:t xml:space="preserve"> </w:t>
      </w:r>
    </w:p>
    <w:p w14:paraId="19C0030A"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PBS</w:t>
      </w:r>
      <w:r w:rsidRPr="00855370">
        <w:rPr>
          <w:rFonts w:ascii="Times New Roman" w:eastAsia="ＭＳ Ｐ明朝" w:hAnsi="Times New Roman" w:cs="Times New Roman"/>
          <w:sz w:val="21"/>
          <w:szCs w:val="21"/>
          <w:lang w:eastAsia="ja-JP"/>
        </w:rPr>
        <w:t>を通じた医薬品の評価と資金提供のプロセス、および時間枠については、セクション</w:t>
      </w:r>
      <w:r w:rsidRPr="00855370">
        <w:rPr>
          <w:rFonts w:ascii="Times New Roman" w:eastAsia="ＭＳ Ｐ明朝" w:hAnsi="Times New Roman" w:cs="Times New Roman"/>
          <w:sz w:val="21"/>
          <w:szCs w:val="21"/>
          <w:lang w:eastAsia="ja-JP"/>
        </w:rPr>
        <w:t>4</w:t>
      </w:r>
      <w:r w:rsidRPr="00855370">
        <w:rPr>
          <w:rFonts w:ascii="Times New Roman" w:eastAsia="ＭＳ Ｐ明朝" w:hAnsi="Times New Roman" w:cs="Times New Roman"/>
          <w:sz w:val="21"/>
          <w:szCs w:val="21"/>
          <w:lang w:eastAsia="ja-JP"/>
        </w:rPr>
        <w:t>に記載されている。</w:t>
      </w:r>
      <w:r w:rsidRPr="00855370">
        <w:rPr>
          <w:rFonts w:ascii="Times New Roman" w:eastAsia="ＭＳ Ｐ明朝" w:hAnsi="Times New Roman" w:cs="Times New Roman"/>
          <w:sz w:val="21"/>
          <w:szCs w:val="21"/>
          <w:lang w:eastAsia="ja-JP"/>
        </w:rPr>
        <w:t xml:space="preserve"> </w:t>
      </w:r>
    </w:p>
    <w:p w14:paraId="764151E6" w14:textId="77777777" w:rsidR="00855370" w:rsidRPr="00855370" w:rsidRDefault="00855370" w:rsidP="00875EA1">
      <w:pPr>
        <w:pStyle w:val="4"/>
        <w:ind w:leftChars="130" w:left="881" w:hangingChars="282" w:hanging="595"/>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ワクチン</w:t>
      </w:r>
      <w:r w:rsidRPr="00855370">
        <w:rPr>
          <w:rFonts w:ascii="Times New Roman" w:eastAsia="ＭＳ Ｐ明朝" w:hAnsi="Times New Roman" w:cs="Times New Roman"/>
          <w:sz w:val="21"/>
          <w:szCs w:val="21"/>
          <w:lang w:eastAsia="ja-JP"/>
        </w:rPr>
        <w:t xml:space="preserve"> </w:t>
      </w:r>
    </w:p>
    <w:p w14:paraId="42EFD865"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オーストラリアでは、ワクチンの調達は主に</w:t>
      </w:r>
      <w:r w:rsidRPr="00855370">
        <w:rPr>
          <w:rFonts w:ascii="Times New Roman" w:eastAsia="ＭＳ Ｐ明朝" w:hAnsi="Times New Roman" w:cs="Times New Roman"/>
          <w:sz w:val="21"/>
          <w:szCs w:val="21"/>
          <w:lang w:eastAsia="ja-JP"/>
        </w:rPr>
        <w:t>NIP</w:t>
      </w:r>
      <w:r w:rsidRPr="00855370">
        <w:rPr>
          <w:rFonts w:ascii="Times New Roman" w:eastAsia="ＭＳ Ｐ明朝" w:hAnsi="Times New Roman" w:cs="Times New Roman"/>
          <w:sz w:val="21"/>
          <w:szCs w:val="21"/>
          <w:lang w:eastAsia="ja-JP"/>
        </w:rPr>
        <w:t>を通じて連邦から資金援助を受けている。州と準州の保健省は、予防接種サービスの提供とワクチンの配布を調整・監督している。ワクチンは、一般診療所、地方自治体予防接種クリニック、地域保健センター、アボリジニ医療サービス、薬局、学校（青少年）など、様々な医療サービスを通じて提供されている。</w:t>
      </w:r>
    </w:p>
    <w:p w14:paraId="064D6DA4"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PBAC</w:t>
      </w:r>
      <w:r w:rsidRPr="00855370">
        <w:rPr>
          <w:rFonts w:ascii="Times New Roman" w:eastAsia="ＭＳ Ｐ明朝" w:hAnsi="Times New Roman" w:cs="Times New Roman"/>
          <w:sz w:val="21"/>
          <w:szCs w:val="21"/>
          <w:lang w:eastAsia="ja-JP"/>
        </w:rPr>
        <w:t>は</w:t>
      </w:r>
      <w:r w:rsidRPr="00855370">
        <w:rPr>
          <w:rFonts w:ascii="Times New Roman" w:eastAsia="ＭＳ Ｐ明朝" w:hAnsi="Times New Roman" w:cs="Times New Roman"/>
          <w:sz w:val="21"/>
          <w:szCs w:val="21"/>
          <w:lang w:eastAsia="ja-JP"/>
        </w:rPr>
        <w:t>NIP</w:t>
      </w:r>
      <w:r w:rsidRPr="00855370">
        <w:rPr>
          <w:rFonts w:ascii="Times New Roman" w:eastAsia="ＭＳ Ｐ明朝" w:hAnsi="Times New Roman" w:cs="Times New Roman"/>
          <w:sz w:val="21"/>
          <w:szCs w:val="21"/>
          <w:lang w:eastAsia="ja-JP"/>
        </w:rPr>
        <w:t>または</w:t>
      </w:r>
      <w:r w:rsidRPr="00855370">
        <w:rPr>
          <w:rFonts w:ascii="Times New Roman" w:eastAsia="ＭＳ Ｐ明朝" w:hAnsi="Times New Roman" w:cs="Times New Roman"/>
          <w:sz w:val="21"/>
          <w:szCs w:val="21"/>
          <w:lang w:eastAsia="ja-JP"/>
        </w:rPr>
        <w:t>PBS</w:t>
      </w:r>
      <w:r w:rsidRPr="00855370">
        <w:rPr>
          <w:rFonts w:ascii="Times New Roman" w:eastAsia="ＭＳ Ｐ明朝" w:hAnsi="Times New Roman" w:cs="Times New Roman"/>
          <w:sz w:val="21"/>
          <w:szCs w:val="21"/>
          <w:lang w:eastAsia="ja-JP"/>
        </w:rPr>
        <w:t>の助成対象となるワクチンを評価する。</w:t>
      </w:r>
      <w:r w:rsidRPr="00855370">
        <w:rPr>
          <w:rFonts w:ascii="Times New Roman" w:eastAsia="ＭＳ Ｐ明朝" w:hAnsi="Times New Roman" w:cs="Times New Roman"/>
          <w:sz w:val="21"/>
          <w:szCs w:val="21"/>
          <w:lang w:eastAsia="ja-JP"/>
        </w:rPr>
        <w:t>PBS</w:t>
      </w:r>
      <w:r w:rsidRPr="00855370">
        <w:rPr>
          <w:rFonts w:ascii="Times New Roman" w:eastAsia="ＭＳ Ｐ明朝" w:hAnsi="Times New Roman" w:cs="Times New Roman"/>
          <w:sz w:val="21"/>
          <w:szCs w:val="21"/>
          <w:lang w:eastAsia="ja-JP"/>
        </w:rPr>
        <w:t>または</w:t>
      </w:r>
      <w:r w:rsidRPr="00855370">
        <w:rPr>
          <w:rFonts w:ascii="Times New Roman" w:eastAsia="ＭＳ Ｐ明朝" w:hAnsi="Times New Roman" w:cs="Times New Roman"/>
          <w:sz w:val="21"/>
          <w:szCs w:val="21"/>
          <w:lang w:eastAsia="ja-JP"/>
        </w:rPr>
        <w:t>NIP</w:t>
      </w:r>
      <w:r w:rsidRPr="00855370">
        <w:rPr>
          <w:rFonts w:ascii="Times New Roman" w:eastAsia="ＭＳ Ｐ明朝" w:hAnsi="Times New Roman" w:cs="Times New Roman"/>
          <w:sz w:val="21"/>
          <w:szCs w:val="21"/>
          <w:lang w:eastAsia="ja-JP"/>
        </w:rPr>
        <w:t>への上場を希望する前に、スポンサーはオーストラリア予防接種技術諮問グループ（</w:t>
      </w:r>
      <w:r w:rsidRPr="00855370">
        <w:rPr>
          <w:rFonts w:ascii="Times New Roman" w:eastAsia="ＭＳ Ｐ明朝" w:hAnsi="Times New Roman" w:cs="Times New Roman"/>
          <w:sz w:val="21"/>
          <w:szCs w:val="21"/>
          <w:lang w:eastAsia="ja-JP"/>
        </w:rPr>
        <w:t>ATAGI</w:t>
      </w:r>
      <w:r w:rsidRPr="00855370">
        <w:rPr>
          <w:rFonts w:ascii="Times New Roman" w:eastAsia="ＭＳ Ｐ明朝" w:hAnsi="Times New Roman" w:cs="Times New Roman"/>
          <w:sz w:val="21"/>
          <w:szCs w:val="21"/>
          <w:lang w:eastAsia="ja-JP"/>
        </w:rPr>
        <w:t>）の助言を求めることが義務付けられている。</w:t>
      </w:r>
      <w:r w:rsidRPr="00855370">
        <w:rPr>
          <w:rFonts w:ascii="Times New Roman" w:eastAsia="ＭＳ Ｐ明朝" w:hAnsi="Times New Roman" w:cs="Times New Roman"/>
          <w:sz w:val="21"/>
          <w:szCs w:val="21"/>
          <w:lang w:eastAsia="ja-JP"/>
        </w:rPr>
        <w:t>ATAGI</w:t>
      </w:r>
      <w:r w:rsidRPr="00855370">
        <w:rPr>
          <w:rFonts w:ascii="Times New Roman" w:eastAsia="ＭＳ Ｐ明朝" w:hAnsi="Times New Roman" w:cs="Times New Roman"/>
          <w:sz w:val="21"/>
          <w:szCs w:val="21"/>
          <w:lang w:eastAsia="ja-JP"/>
        </w:rPr>
        <w:t>の主な役割の一つは、</w:t>
      </w:r>
      <w:r w:rsidRPr="00855370">
        <w:rPr>
          <w:rFonts w:ascii="Times New Roman" w:eastAsia="ＭＳ Ｐ明朝" w:hAnsi="Times New Roman" w:cs="Times New Roman"/>
          <w:sz w:val="21"/>
          <w:szCs w:val="21"/>
          <w:lang w:eastAsia="ja-JP"/>
        </w:rPr>
        <w:t>NIP</w:t>
      </w:r>
      <w:r w:rsidRPr="00855370">
        <w:rPr>
          <w:rFonts w:ascii="Times New Roman" w:eastAsia="ＭＳ Ｐ明朝" w:hAnsi="Times New Roman" w:cs="Times New Roman"/>
          <w:sz w:val="21"/>
          <w:szCs w:val="21"/>
          <w:lang w:eastAsia="ja-JP"/>
        </w:rPr>
        <w:t>または</w:t>
      </w:r>
      <w:r w:rsidRPr="00855370">
        <w:rPr>
          <w:rFonts w:ascii="Times New Roman" w:eastAsia="ＭＳ Ｐ明朝" w:hAnsi="Times New Roman" w:cs="Times New Roman"/>
          <w:sz w:val="21"/>
          <w:szCs w:val="21"/>
          <w:lang w:eastAsia="ja-JP"/>
        </w:rPr>
        <w:t>PBS</w:t>
      </w:r>
      <w:r w:rsidRPr="00855370">
        <w:rPr>
          <w:rFonts w:ascii="Times New Roman" w:eastAsia="ＭＳ Ｐ明朝" w:hAnsi="Times New Roman" w:cs="Times New Roman"/>
          <w:sz w:val="21"/>
          <w:szCs w:val="21"/>
          <w:lang w:eastAsia="ja-JP"/>
        </w:rPr>
        <w:t>へのワクチン上場の検討に関して、</w:t>
      </w:r>
      <w:r w:rsidRPr="00855370">
        <w:rPr>
          <w:rFonts w:ascii="Times New Roman" w:eastAsia="ＭＳ Ｐ明朝" w:hAnsi="Times New Roman" w:cs="Times New Roman"/>
          <w:sz w:val="21"/>
          <w:szCs w:val="21"/>
          <w:lang w:eastAsia="ja-JP"/>
        </w:rPr>
        <w:t>PBAC</w:t>
      </w:r>
      <w:r w:rsidRPr="00855370">
        <w:rPr>
          <w:rFonts w:ascii="Times New Roman" w:eastAsia="ＭＳ Ｐ明朝" w:hAnsi="Times New Roman" w:cs="Times New Roman"/>
          <w:sz w:val="21"/>
          <w:szCs w:val="21"/>
          <w:lang w:eastAsia="ja-JP"/>
        </w:rPr>
        <w:t>に技術的助言を提供することである。</w:t>
      </w:r>
      <w:r w:rsidRPr="00855370">
        <w:rPr>
          <w:rFonts w:ascii="Times New Roman" w:eastAsia="ＭＳ Ｐ明朝" w:hAnsi="Times New Roman" w:cs="Times New Roman"/>
          <w:sz w:val="21"/>
          <w:szCs w:val="21"/>
          <w:lang w:eastAsia="ja-JP"/>
        </w:rPr>
        <w:t xml:space="preserve"> </w:t>
      </w:r>
    </w:p>
    <w:p w14:paraId="6373E2F9"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NIP</w:t>
      </w:r>
      <w:r w:rsidRPr="00855370">
        <w:rPr>
          <w:rFonts w:ascii="Times New Roman" w:eastAsia="ＭＳ Ｐ明朝" w:hAnsi="Times New Roman" w:cs="Times New Roman"/>
          <w:sz w:val="21"/>
          <w:szCs w:val="21"/>
          <w:lang w:eastAsia="ja-JP"/>
        </w:rPr>
        <w:t>に登録するためのワクチンの評価と資金調達のプロセス、およびタイムフレームについては、セクション</w:t>
      </w:r>
      <w:r w:rsidRPr="00855370">
        <w:rPr>
          <w:rFonts w:ascii="Times New Roman" w:eastAsia="ＭＳ Ｐ明朝" w:hAnsi="Times New Roman" w:cs="Times New Roman"/>
          <w:sz w:val="21"/>
          <w:szCs w:val="21"/>
          <w:lang w:eastAsia="ja-JP"/>
        </w:rPr>
        <w:t>5</w:t>
      </w:r>
      <w:r w:rsidRPr="00855370">
        <w:rPr>
          <w:rFonts w:ascii="Times New Roman" w:eastAsia="ＭＳ Ｐ明朝" w:hAnsi="Times New Roman" w:cs="Times New Roman"/>
          <w:sz w:val="21"/>
          <w:szCs w:val="21"/>
          <w:lang w:eastAsia="ja-JP"/>
        </w:rPr>
        <w:t>で説明する。</w:t>
      </w:r>
      <w:r w:rsidRPr="00855370">
        <w:rPr>
          <w:rFonts w:ascii="Times New Roman" w:eastAsia="ＭＳ Ｐ明朝" w:hAnsi="Times New Roman" w:cs="Times New Roman"/>
          <w:sz w:val="21"/>
          <w:szCs w:val="21"/>
          <w:lang w:eastAsia="ja-JP"/>
        </w:rPr>
        <w:t xml:space="preserve"> </w:t>
      </w:r>
    </w:p>
    <w:p w14:paraId="6FD765B6" w14:textId="77777777" w:rsidR="00855370" w:rsidRPr="00855370" w:rsidRDefault="00855370" w:rsidP="00875EA1">
      <w:pPr>
        <w:pStyle w:val="4"/>
        <w:ind w:leftChars="130" w:left="881" w:hangingChars="282" w:hanging="595"/>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超希少疾患の治療薬</w:t>
      </w:r>
      <w:r w:rsidRPr="00855370">
        <w:rPr>
          <w:rFonts w:ascii="Times New Roman" w:eastAsia="ＭＳ Ｐ明朝" w:hAnsi="Times New Roman" w:cs="Times New Roman"/>
          <w:sz w:val="21"/>
          <w:szCs w:val="21"/>
          <w:lang w:eastAsia="ja-JP"/>
        </w:rPr>
        <w:t xml:space="preserve"> </w:t>
      </w:r>
    </w:p>
    <w:p w14:paraId="3565EF9A" w14:textId="77777777" w:rsidR="00855370" w:rsidRPr="00855370" w:rsidRDefault="00855370" w:rsidP="00855370">
      <w:pPr>
        <w:spacing w:before="0" w:line="240" w:lineRule="auto"/>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希少・超希少疾患の医薬品は</w:t>
      </w:r>
      <w:r w:rsidRPr="00855370">
        <w:rPr>
          <w:rFonts w:ascii="Times New Roman" w:eastAsia="ＭＳ Ｐ明朝" w:hAnsi="Times New Roman" w:cs="Times New Roman"/>
          <w:sz w:val="21"/>
          <w:szCs w:val="21"/>
          <w:lang w:eastAsia="ja-JP"/>
        </w:rPr>
        <w:t>PBS</w:t>
      </w:r>
      <w:r w:rsidRPr="00855370">
        <w:rPr>
          <w:rFonts w:ascii="Times New Roman" w:eastAsia="ＭＳ Ｐ明朝" w:hAnsi="Times New Roman" w:cs="Times New Roman"/>
          <w:sz w:val="21"/>
          <w:szCs w:val="21"/>
          <w:lang w:eastAsia="ja-JP"/>
        </w:rPr>
        <w:t>を通じて助成される。</w:t>
      </w:r>
      <w:r w:rsidRPr="00855370">
        <w:rPr>
          <w:rFonts w:ascii="Times New Roman" w:eastAsia="ＭＳ Ｐ明朝" w:hAnsi="Times New Roman" w:cs="Times New Roman"/>
          <w:sz w:val="21"/>
          <w:szCs w:val="21"/>
          <w:lang w:eastAsia="ja-JP"/>
        </w:rPr>
        <w:t>PBAC</w:t>
      </w:r>
      <w:r w:rsidRPr="00855370">
        <w:rPr>
          <w:rFonts w:ascii="Times New Roman" w:eastAsia="ＭＳ Ｐ明朝" w:hAnsi="Times New Roman" w:cs="Times New Roman"/>
          <w:sz w:val="21"/>
          <w:szCs w:val="21"/>
          <w:lang w:eastAsia="ja-JP"/>
        </w:rPr>
        <w:t>が、超希少疾患の治療薬が臨床的には有効だが費用対効果が低いと評価した場合、</w:t>
      </w:r>
      <w:r w:rsidRPr="00855370">
        <w:rPr>
          <w:rFonts w:ascii="Times New Roman" w:eastAsia="ＭＳ Ｐ明朝" w:hAnsi="Times New Roman" w:cs="Times New Roman"/>
          <w:sz w:val="21"/>
          <w:szCs w:val="21"/>
          <w:lang w:eastAsia="ja-JP"/>
        </w:rPr>
        <w:t>LSDP</w:t>
      </w:r>
      <w:r w:rsidRPr="00855370">
        <w:rPr>
          <w:rFonts w:ascii="Times New Roman" w:eastAsia="ＭＳ Ｐ明朝" w:hAnsi="Times New Roman" w:cs="Times New Roman"/>
          <w:sz w:val="21"/>
          <w:szCs w:val="21"/>
          <w:lang w:eastAsia="ja-JP"/>
        </w:rPr>
        <w:t>を通じて英連邦から資金援助を受けることができる。</w:t>
      </w:r>
      <w:r w:rsidRPr="00855370">
        <w:rPr>
          <w:rFonts w:ascii="Times New Roman" w:eastAsia="ＭＳ Ｐ明朝" w:hAnsi="Times New Roman" w:cs="Times New Roman"/>
          <w:sz w:val="21"/>
          <w:szCs w:val="21"/>
          <w:lang w:eastAsia="ja-JP"/>
        </w:rPr>
        <w:t xml:space="preserve"> </w:t>
      </w:r>
    </w:p>
    <w:p w14:paraId="22A5C3C9" w14:textId="77777777" w:rsidR="00855370" w:rsidRPr="00855370" w:rsidRDefault="00855370" w:rsidP="00855370">
      <w:pPr>
        <w:spacing w:before="0" w:line="240" w:lineRule="auto"/>
        <w:rPr>
          <w:rFonts w:ascii="Times New Roman" w:eastAsia="ＭＳ Ｐ明朝" w:hAnsi="Times New Roman" w:cs="Times New Roman"/>
          <w:sz w:val="21"/>
          <w:szCs w:val="21"/>
          <w:lang w:eastAsia="ja-JP"/>
        </w:rPr>
      </w:pPr>
    </w:p>
    <w:p w14:paraId="4C54AB85"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lastRenderedPageBreak/>
        <w:t>スポンサーは、</w:t>
      </w:r>
      <w:r w:rsidRPr="00855370">
        <w:rPr>
          <w:rFonts w:ascii="Times New Roman" w:eastAsia="ＭＳ Ｐ明朝" w:hAnsi="Times New Roman" w:cs="Times New Roman"/>
          <w:sz w:val="21"/>
          <w:szCs w:val="21"/>
          <w:lang w:eastAsia="ja-JP"/>
        </w:rPr>
        <w:t>LSDP</w:t>
      </w:r>
      <w:r w:rsidRPr="00855370">
        <w:rPr>
          <w:rFonts w:ascii="Times New Roman" w:eastAsia="ＭＳ Ｐ明朝" w:hAnsi="Times New Roman" w:cs="Times New Roman"/>
          <w:sz w:val="21"/>
          <w:szCs w:val="21"/>
          <w:lang w:eastAsia="ja-JP"/>
        </w:rPr>
        <w:t>への掲載申請書を提出する前に、</w:t>
      </w:r>
      <w:r w:rsidRPr="00855370">
        <w:rPr>
          <w:rFonts w:ascii="Times New Roman" w:eastAsia="ＭＳ Ｐ明朝" w:hAnsi="Times New Roman" w:cs="Times New Roman"/>
          <w:sz w:val="21"/>
          <w:szCs w:val="21"/>
          <w:lang w:eastAsia="ja-JP"/>
        </w:rPr>
        <w:t>PBAC</w:t>
      </w:r>
      <w:r w:rsidRPr="00855370">
        <w:rPr>
          <w:rFonts w:ascii="Times New Roman" w:eastAsia="ＭＳ Ｐ明朝" w:hAnsi="Times New Roman" w:cs="Times New Roman"/>
          <w:sz w:val="21"/>
          <w:szCs w:val="21"/>
          <w:lang w:eastAsia="ja-JP"/>
        </w:rPr>
        <w:t>による検討を求める必要がある。</w:t>
      </w:r>
      <w:r w:rsidRPr="00855370">
        <w:rPr>
          <w:rFonts w:ascii="Times New Roman" w:eastAsia="ＭＳ Ｐ明朝" w:hAnsi="Times New Roman" w:cs="Times New Roman"/>
          <w:sz w:val="21"/>
          <w:szCs w:val="21"/>
          <w:lang w:eastAsia="ja-JP"/>
        </w:rPr>
        <w:t xml:space="preserve">LSDP </w:t>
      </w:r>
      <w:r w:rsidRPr="00855370">
        <w:rPr>
          <w:rFonts w:ascii="Times New Roman" w:eastAsia="ＭＳ Ｐ明朝" w:hAnsi="Times New Roman" w:cs="Times New Roman"/>
          <w:sz w:val="21"/>
          <w:szCs w:val="21"/>
          <w:lang w:eastAsia="ja-JP"/>
        </w:rPr>
        <w:t>を通して資金提供される医薬品にはいくつかの具体的な基準があり、資金提供申請書</w:t>
      </w:r>
      <w:r w:rsidRPr="00855370">
        <w:rPr>
          <w:rStyle w:val="ab"/>
          <w:rFonts w:ascii="Times New Roman" w:eastAsia="ＭＳ Ｐ明朝" w:hAnsi="Times New Roman" w:cs="Times New Roman"/>
          <w:sz w:val="21"/>
          <w:szCs w:val="21"/>
        </w:rPr>
        <w:footnoteReference w:id="5"/>
      </w:r>
      <w:r w:rsidRPr="00855370">
        <w:rPr>
          <w:rFonts w:ascii="Times New Roman" w:eastAsia="ＭＳ Ｐ明朝" w:hAnsi="Times New Roman" w:cs="Times New Roman"/>
          <w:sz w:val="21"/>
          <w:szCs w:val="21"/>
          <w:lang w:eastAsia="ja-JP"/>
        </w:rPr>
        <w:t xml:space="preserve"> </w:t>
      </w:r>
      <w:r w:rsidRPr="00855370">
        <w:rPr>
          <w:rFonts w:ascii="Times New Roman" w:eastAsia="ＭＳ Ｐ明朝" w:hAnsi="Times New Roman" w:cs="Times New Roman"/>
          <w:sz w:val="21"/>
          <w:szCs w:val="21"/>
          <w:lang w:eastAsia="ja-JP"/>
        </w:rPr>
        <w:t>に記載する必要があります。資金提供の申請は</w:t>
      </w:r>
      <w:r w:rsidRPr="00855370">
        <w:rPr>
          <w:rFonts w:ascii="Times New Roman" w:eastAsia="ＭＳ Ｐ明朝" w:hAnsi="Times New Roman" w:cs="Times New Roman"/>
          <w:sz w:val="21"/>
          <w:szCs w:val="21"/>
          <w:lang w:eastAsia="ja-JP"/>
        </w:rPr>
        <w:t>LSDP</w:t>
      </w:r>
      <w:r w:rsidRPr="00855370">
        <w:rPr>
          <w:rFonts w:ascii="Times New Roman" w:eastAsia="ＭＳ Ｐ明朝" w:hAnsi="Times New Roman" w:cs="Times New Roman"/>
          <w:sz w:val="21"/>
          <w:szCs w:val="21"/>
          <w:lang w:eastAsia="ja-JP"/>
        </w:rPr>
        <w:t>専門家パネルによって評価される。</w:t>
      </w:r>
      <w:r w:rsidRPr="00855370">
        <w:rPr>
          <w:rFonts w:ascii="Times New Roman" w:eastAsia="ＭＳ Ｐ明朝" w:hAnsi="Times New Roman" w:cs="Times New Roman"/>
          <w:sz w:val="21"/>
          <w:szCs w:val="21"/>
          <w:lang w:eastAsia="ja-JP"/>
        </w:rPr>
        <w:t xml:space="preserve"> </w:t>
      </w:r>
    </w:p>
    <w:p w14:paraId="6744DB51"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LSDP</w:t>
      </w:r>
      <w:r w:rsidRPr="00855370">
        <w:rPr>
          <w:rFonts w:ascii="Times New Roman" w:eastAsia="ＭＳ Ｐ明朝" w:hAnsi="Times New Roman" w:cs="Times New Roman"/>
          <w:sz w:val="21"/>
          <w:szCs w:val="21"/>
          <w:lang w:eastAsia="ja-JP"/>
        </w:rPr>
        <w:t>を通じた医薬品の評価と資金調達のプロセス、およびタイムフレームについては、セクション</w:t>
      </w:r>
      <w:r w:rsidRPr="00855370">
        <w:rPr>
          <w:rFonts w:ascii="Times New Roman" w:eastAsia="ＭＳ Ｐ明朝" w:hAnsi="Times New Roman" w:cs="Times New Roman"/>
          <w:sz w:val="21"/>
          <w:szCs w:val="21"/>
          <w:lang w:eastAsia="ja-JP"/>
        </w:rPr>
        <w:t>6</w:t>
      </w:r>
      <w:r w:rsidRPr="00855370">
        <w:rPr>
          <w:rFonts w:ascii="Times New Roman" w:eastAsia="ＭＳ Ｐ明朝" w:hAnsi="Times New Roman" w:cs="Times New Roman"/>
          <w:sz w:val="21"/>
          <w:szCs w:val="21"/>
          <w:lang w:eastAsia="ja-JP"/>
        </w:rPr>
        <w:t>に記載されている。</w:t>
      </w:r>
      <w:r w:rsidRPr="00855370">
        <w:rPr>
          <w:rFonts w:ascii="Times New Roman" w:eastAsia="ＭＳ Ｐ明朝" w:hAnsi="Times New Roman" w:cs="Times New Roman"/>
          <w:sz w:val="21"/>
          <w:szCs w:val="21"/>
          <w:lang w:eastAsia="ja-JP"/>
        </w:rPr>
        <w:t xml:space="preserve"> </w:t>
      </w:r>
    </w:p>
    <w:p w14:paraId="579E8FA3" w14:textId="77777777" w:rsidR="00855370" w:rsidRPr="00855370" w:rsidRDefault="00855370" w:rsidP="00875EA1">
      <w:pPr>
        <w:pStyle w:val="4"/>
        <w:ind w:leftChars="65" w:left="879" w:hangingChars="349" w:hanging="736"/>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健康サービス（検査・処置）</w:t>
      </w:r>
      <w:r w:rsidRPr="00855370">
        <w:rPr>
          <w:rFonts w:ascii="Times New Roman" w:eastAsia="ＭＳ Ｐ明朝" w:hAnsi="Times New Roman" w:cs="Times New Roman"/>
          <w:sz w:val="21"/>
          <w:szCs w:val="21"/>
          <w:lang w:eastAsia="ja-JP"/>
        </w:rPr>
        <w:t xml:space="preserve"> </w:t>
      </w:r>
    </w:p>
    <w:p w14:paraId="78F9388D"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オーストラリアでは、検査や処置は</w:t>
      </w:r>
      <w:r w:rsidRPr="00855370">
        <w:rPr>
          <w:rFonts w:ascii="Times New Roman" w:eastAsia="ＭＳ Ｐ明朝" w:hAnsi="Times New Roman" w:cs="Times New Roman"/>
          <w:sz w:val="21"/>
          <w:szCs w:val="21"/>
          <w:lang w:eastAsia="ja-JP"/>
        </w:rPr>
        <w:t>MBS</w:t>
      </w:r>
      <w:r w:rsidRPr="00855370">
        <w:rPr>
          <w:rFonts w:ascii="Times New Roman" w:eastAsia="ＭＳ Ｐ明朝" w:hAnsi="Times New Roman" w:cs="Times New Roman"/>
          <w:sz w:val="21"/>
          <w:szCs w:val="21"/>
          <w:lang w:eastAsia="ja-JP"/>
        </w:rPr>
        <w:t>を通じて、また公立病院の資金援助の取り決めに基づいて行われる。検査や処置は、民間医療保険を通じて私費で行われることもありますし、患者個人または他の財源から直接支払われることもあります。検査や処置は、さまざまな医療サービスを通じて提供されます。</w:t>
      </w:r>
      <w:r w:rsidRPr="00855370">
        <w:rPr>
          <w:rFonts w:ascii="Times New Roman" w:eastAsia="ＭＳ Ｐ明朝" w:hAnsi="Times New Roman" w:cs="Times New Roman"/>
          <w:sz w:val="21"/>
          <w:szCs w:val="21"/>
          <w:lang w:eastAsia="ja-JP"/>
        </w:rPr>
        <w:t xml:space="preserve"> </w:t>
      </w:r>
    </w:p>
    <w:p w14:paraId="0BFB7F59"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MSAC</w:t>
      </w:r>
      <w:r w:rsidRPr="00855370">
        <w:rPr>
          <w:rFonts w:ascii="Times New Roman" w:eastAsia="ＭＳ Ｐ明朝" w:hAnsi="Times New Roman" w:cs="Times New Roman"/>
          <w:sz w:val="21"/>
          <w:szCs w:val="21"/>
          <w:lang w:eastAsia="ja-JP"/>
        </w:rPr>
        <w:t>は、公費助成の対象として提案された新しい医療サービス、および</w:t>
      </w:r>
      <w:r w:rsidRPr="00855370">
        <w:rPr>
          <w:rFonts w:ascii="Times New Roman" w:eastAsia="ＭＳ Ｐ明朝" w:hAnsi="Times New Roman" w:cs="Times New Roman"/>
          <w:sz w:val="21"/>
          <w:szCs w:val="21"/>
          <w:lang w:eastAsia="ja-JP"/>
        </w:rPr>
        <w:t>MBS</w:t>
      </w:r>
      <w:r w:rsidRPr="00855370">
        <w:rPr>
          <w:rFonts w:ascii="Times New Roman" w:eastAsia="ＭＳ Ｐ明朝" w:hAnsi="Times New Roman" w:cs="Times New Roman"/>
          <w:sz w:val="21"/>
          <w:szCs w:val="21"/>
          <w:lang w:eastAsia="ja-JP"/>
        </w:rPr>
        <w:t>に基づく民間・外来医療サービスを評価し、新しい医療サービスが公費助成されるべきかどうか（また、公費助成されるべき場合はどのような状況か）について、オーストラリア政府に助言を提供する。</w:t>
      </w:r>
      <w:r w:rsidRPr="00855370">
        <w:rPr>
          <w:rFonts w:ascii="Times New Roman" w:eastAsia="ＭＳ Ｐ明朝" w:hAnsi="Times New Roman" w:cs="Times New Roman"/>
          <w:sz w:val="21"/>
          <w:szCs w:val="21"/>
          <w:lang w:eastAsia="ja-JP"/>
        </w:rPr>
        <w:t>MSAC</w:t>
      </w:r>
      <w:r w:rsidRPr="00855370">
        <w:rPr>
          <w:rFonts w:ascii="Times New Roman" w:eastAsia="ＭＳ Ｐ明朝" w:hAnsi="Times New Roman" w:cs="Times New Roman"/>
          <w:sz w:val="21"/>
          <w:szCs w:val="21"/>
          <w:lang w:eastAsia="ja-JP"/>
        </w:rPr>
        <w:t>は、検査や処置の公費助成を支援するかどうかを決定する際、入手可能な最善のエビデンスを用いて、検査や処置の安全性、臨床効果、費用対効果、総費用の比較評価を行う。</w:t>
      </w:r>
    </w:p>
    <w:p w14:paraId="4A513234"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MBS</w:t>
      </w:r>
      <w:r w:rsidRPr="00855370">
        <w:rPr>
          <w:rFonts w:ascii="Times New Roman" w:eastAsia="ＭＳ Ｐ明朝" w:hAnsi="Times New Roman" w:cs="Times New Roman"/>
          <w:sz w:val="21"/>
          <w:szCs w:val="21"/>
          <w:lang w:eastAsia="ja-JP"/>
        </w:rPr>
        <w:t>上場のプロセス、</w:t>
      </w:r>
      <w:r w:rsidRPr="00855370">
        <w:rPr>
          <w:rFonts w:ascii="Times New Roman" w:eastAsia="ＭＳ Ｐ明朝" w:hAnsi="Times New Roman" w:cs="Times New Roman"/>
          <w:sz w:val="21"/>
          <w:szCs w:val="21"/>
          <w:lang w:eastAsia="ja-JP"/>
        </w:rPr>
        <w:t>PBS MBS</w:t>
      </w:r>
      <w:r w:rsidRPr="00855370">
        <w:rPr>
          <w:rFonts w:ascii="Times New Roman" w:eastAsia="ＭＳ Ｐ明朝" w:hAnsi="Times New Roman" w:cs="Times New Roman"/>
          <w:sz w:val="21"/>
          <w:szCs w:val="21"/>
          <w:lang w:eastAsia="ja-JP"/>
        </w:rPr>
        <w:t>共依存上場のプロセスおよび時間枠については、セクション</w:t>
      </w:r>
      <w:r w:rsidRPr="00855370">
        <w:rPr>
          <w:rFonts w:ascii="Times New Roman" w:eastAsia="ＭＳ Ｐ明朝" w:hAnsi="Times New Roman" w:cs="Times New Roman"/>
          <w:sz w:val="21"/>
          <w:szCs w:val="21"/>
          <w:lang w:eastAsia="ja-JP"/>
        </w:rPr>
        <w:t>7</w:t>
      </w:r>
      <w:r w:rsidRPr="00855370">
        <w:rPr>
          <w:rFonts w:ascii="Times New Roman" w:eastAsia="ＭＳ Ｐ明朝" w:hAnsi="Times New Roman" w:cs="Times New Roman"/>
          <w:sz w:val="21"/>
          <w:szCs w:val="21"/>
          <w:lang w:eastAsia="ja-JP"/>
        </w:rPr>
        <w:t>および</w:t>
      </w:r>
      <w:r w:rsidRPr="00855370">
        <w:rPr>
          <w:rFonts w:ascii="Times New Roman" w:eastAsia="ＭＳ Ｐ明朝" w:hAnsi="Times New Roman" w:cs="Times New Roman"/>
          <w:sz w:val="21"/>
          <w:szCs w:val="21"/>
          <w:lang w:eastAsia="ja-JP"/>
        </w:rPr>
        <w:t>8</w:t>
      </w:r>
      <w:r w:rsidRPr="00855370">
        <w:rPr>
          <w:rFonts w:ascii="Times New Roman" w:eastAsia="ＭＳ Ｐ明朝" w:hAnsi="Times New Roman" w:cs="Times New Roman"/>
          <w:sz w:val="21"/>
          <w:szCs w:val="21"/>
          <w:lang w:eastAsia="ja-JP"/>
        </w:rPr>
        <w:t>で説明する。</w:t>
      </w:r>
      <w:r w:rsidRPr="00855370">
        <w:rPr>
          <w:rFonts w:ascii="Times New Roman" w:eastAsia="ＭＳ Ｐ明朝" w:hAnsi="Times New Roman" w:cs="Times New Roman"/>
          <w:sz w:val="21"/>
          <w:szCs w:val="21"/>
          <w:lang w:eastAsia="ja-JP"/>
        </w:rPr>
        <w:t xml:space="preserve"> </w:t>
      </w:r>
    </w:p>
    <w:p w14:paraId="27FFC990" w14:textId="77777777" w:rsidR="00855370" w:rsidRPr="00855370" w:rsidRDefault="00855370" w:rsidP="00875EA1">
      <w:pPr>
        <w:pStyle w:val="4"/>
        <w:ind w:leftChars="65" w:left="879" w:hangingChars="349" w:hanging="736"/>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高度な専門療法</w:t>
      </w:r>
    </w:p>
    <w:p w14:paraId="1AE45688"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遺伝子治療のような高度に専門化された治療（</w:t>
      </w:r>
      <w:r w:rsidRPr="00855370">
        <w:rPr>
          <w:rFonts w:ascii="Times New Roman" w:eastAsia="ＭＳ Ｐ明朝" w:hAnsi="Times New Roman" w:cs="Times New Roman"/>
          <w:sz w:val="21"/>
          <w:szCs w:val="21"/>
          <w:lang w:eastAsia="ja-JP"/>
        </w:rPr>
        <w:t>HST</w:t>
      </w:r>
      <w:r w:rsidRPr="00855370">
        <w:rPr>
          <w:rFonts w:ascii="Times New Roman" w:eastAsia="ＭＳ Ｐ明朝" w:hAnsi="Times New Roman" w:cs="Times New Roman"/>
          <w:sz w:val="21"/>
          <w:szCs w:val="21"/>
          <w:lang w:eastAsia="ja-JP"/>
        </w:rPr>
        <w:t>）は、</w:t>
      </w:r>
      <w:r w:rsidRPr="00855370">
        <w:rPr>
          <w:rFonts w:ascii="Times New Roman" w:eastAsia="ＭＳ Ｐ明朝" w:hAnsi="Times New Roman" w:cs="Times New Roman"/>
          <w:sz w:val="21"/>
          <w:szCs w:val="21"/>
          <w:lang w:eastAsia="ja-JP"/>
        </w:rPr>
        <w:t>PBS</w:t>
      </w:r>
      <w:r w:rsidRPr="00855370">
        <w:rPr>
          <w:rFonts w:ascii="Times New Roman" w:eastAsia="ＭＳ Ｐ明朝" w:hAnsi="Times New Roman" w:cs="Times New Roman"/>
          <w:sz w:val="21"/>
          <w:szCs w:val="21"/>
          <w:lang w:eastAsia="ja-JP"/>
        </w:rPr>
        <w:t>を通じて連邦が資金を提供することができる。公立病院で実施される高費用</w:t>
      </w:r>
      <w:r w:rsidRPr="00855370">
        <w:rPr>
          <w:rFonts w:ascii="Times New Roman" w:eastAsia="ＭＳ Ｐ明朝" w:hAnsi="Times New Roman" w:cs="Times New Roman"/>
          <w:sz w:val="21"/>
          <w:szCs w:val="21"/>
          <w:lang w:eastAsia="ja-JP"/>
        </w:rPr>
        <w:t>HST</w:t>
      </w:r>
      <w:r w:rsidRPr="00855370">
        <w:rPr>
          <w:rFonts w:ascii="Times New Roman" w:eastAsia="ＭＳ Ｐ明朝" w:hAnsi="Times New Roman" w:cs="Times New Roman"/>
          <w:sz w:val="21"/>
          <w:szCs w:val="21"/>
          <w:lang w:eastAsia="ja-JP"/>
        </w:rPr>
        <w:t>（遺伝子治療や遺伝子改変細胞治療を含む）は、</w:t>
      </w:r>
      <w:r w:rsidRPr="00855370">
        <w:rPr>
          <w:rFonts w:ascii="Times New Roman" w:eastAsia="ＭＳ Ｐ明朝" w:hAnsi="Times New Roman" w:cs="Times New Roman"/>
          <w:sz w:val="21"/>
          <w:szCs w:val="21"/>
          <w:lang w:eastAsia="ja-JP"/>
        </w:rPr>
        <w:t>NHRA</w:t>
      </w:r>
      <w:r w:rsidRPr="00855370">
        <w:rPr>
          <w:rFonts w:ascii="Times New Roman" w:eastAsia="ＭＳ Ｐ明朝" w:hAnsi="Times New Roman" w:cs="Times New Roman"/>
          <w:sz w:val="21"/>
          <w:szCs w:val="21"/>
          <w:lang w:eastAsia="ja-JP"/>
        </w:rPr>
        <w:t>補遺</w:t>
      </w:r>
      <w:r w:rsidRPr="00855370">
        <w:rPr>
          <w:rFonts w:ascii="Times New Roman" w:eastAsia="ＭＳ Ｐ明朝" w:hAnsi="Times New Roman" w:cs="Times New Roman"/>
          <w:sz w:val="21"/>
          <w:szCs w:val="21"/>
          <w:lang w:eastAsia="ja-JP"/>
        </w:rPr>
        <w:t>2020-25</w:t>
      </w:r>
      <w:r w:rsidRPr="00855370">
        <w:rPr>
          <w:rStyle w:val="ab"/>
          <w:rFonts w:ascii="Times New Roman" w:eastAsia="ＭＳ Ｐ明朝" w:hAnsi="Times New Roman" w:cs="Times New Roman"/>
          <w:sz w:val="21"/>
          <w:szCs w:val="21"/>
        </w:rPr>
        <w:footnoteReference w:id="6"/>
      </w:r>
      <w:r w:rsidRPr="00855370">
        <w:rPr>
          <w:rFonts w:ascii="Times New Roman" w:eastAsia="ＭＳ Ｐ明朝" w:hAnsi="Times New Roman" w:cs="Times New Roman"/>
          <w:sz w:val="21"/>
          <w:szCs w:val="21"/>
          <w:lang w:eastAsia="ja-JP"/>
        </w:rPr>
        <w:t xml:space="preserve"> </w:t>
      </w:r>
      <w:r w:rsidRPr="00855370">
        <w:rPr>
          <w:rFonts w:ascii="Times New Roman" w:eastAsia="ＭＳ Ｐ明朝" w:hAnsi="Times New Roman" w:cs="Times New Roman"/>
          <w:sz w:val="21"/>
          <w:szCs w:val="21"/>
          <w:lang w:eastAsia="ja-JP"/>
        </w:rPr>
        <w:t>の高費用</w:t>
      </w:r>
      <w:r w:rsidRPr="00855370">
        <w:rPr>
          <w:rFonts w:ascii="Times New Roman" w:eastAsia="ＭＳ Ｐ明朝" w:hAnsi="Times New Roman" w:cs="Times New Roman"/>
          <w:sz w:val="21"/>
          <w:szCs w:val="21"/>
          <w:lang w:eastAsia="ja-JP"/>
        </w:rPr>
        <w:t>HST</w:t>
      </w:r>
      <w:r w:rsidRPr="00855370">
        <w:rPr>
          <w:rFonts w:ascii="Times New Roman" w:eastAsia="ＭＳ Ｐ明朝" w:hAnsi="Times New Roman" w:cs="Times New Roman"/>
          <w:sz w:val="21"/>
          <w:szCs w:val="21"/>
          <w:lang w:eastAsia="ja-JP"/>
        </w:rPr>
        <w:t>の取り決めに基づき、連邦政府、州政府、準州政府が共同で資金を提供する。</w:t>
      </w:r>
      <w:r w:rsidRPr="00855370">
        <w:rPr>
          <w:rFonts w:ascii="Times New Roman" w:eastAsia="ＭＳ Ｐ明朝" w:hAnsi="Times New Roman" w:cs="Times New Roman"/>
          <w:sz w:val="21"/>
          <w:szCs w:val="21"/>
          <w:lang w:eastAsia="ja-JP"/>
        </w:rPr>
        <w:t xml:space="preserve"> </w:t>
      </w:r>
    </w:p>
    <w:p w14:paraId="44D8623E"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NHRA</w:t>
      </w:r>
      <w:r w:rsidRPr="00855370">
        <w:rPr>
          <w:rFonts w:ascii="Times New Roman" w:eastAsia="ＭＳ Ｐ明朝" w:hAnsi="Times New Roman" w:cs="Times New Roman"/>
          <w:sz w:val="21"/>
          <w:szCs w:val="21"/>
          <w:lang w:eastAsia="ja-JP"/>
        </w:rPr>
        <w:t>の高費用</w:t>
      </w:r>
      <w:r w:rsidRPr="00855370">
        <w:rPr>
          <w:rFonts w:ascii="Times New Roman" w:eastAsia="ＭＳ Ｐ明朝" w:hAnsi="Times New Roman" w:cs="Times New Roman"/>
          <w:sz w:val="21"/>
          <w:szCs w:val="21"/>
          <w:lang w:eastAsia="ja-JP"/>
        </w:rPr>
        <w:t>HST</w:t>
      </w:r>
      <w:r w:rsidRPr="00855370">
        <w:rPr>
          <w:rFonts w:ascii="Times New Roman" w:eastAsia="ＭＳ Ｐ明朝" w:hAnsi="Times New Roman" w:cs="Times New Roman"/>
          <w:sz w:val="21"/>
          <w:szCs w:val="21"/>
          <w:lang w:eastAsia="ja-JP"/>
        </w:rPr>
        <w:t>基準を満たす製品は、</w:t>
      </w:r>
      <w:r w:rsidRPr="00855370">
        <w:rPr>
          <w:rFonts w:ascii="Times New Roman" w:eastAsia="ＭＳ Ｐ明朝" w:hAnsi="Times New Roman" w:cs="Times New Roman"/>
          <w:sz w:val="21"/>
          <w:szCs w:val="21"/>
          <w:lang w:eastAsia="ja-JP"/>
        </w:rPr>
        <w:t>MSAC</w:t>
      </w:r>
      <w:r w:rsidRPr="00855370">
        <w:rPr>
          <w:rFonts w:ascii="Times New Roman" w:eastAsia="ＭＳ Ｐ明朝" w:hAnsi="Times New Roman" w:cs="Times New Roman"/>
          <w:sz w:val="21"/>
          <w:szCs w:val="21"/>
          <w:lang w:eastAsia="ja-JP"/>
        </w:rPr>
        <w:t>によって評価される。高費用</w:t>
      </w:r>
      <w:r w:rsidRPr="00855370">
        <w:rPr>
          <w:rFonts w:ascii="Times New Roman" w:eastAsia="ＭＳ Ｐ明朝" w:hAnsi="Times New Roman" w:cs="Times New Roman"/>
          <w:sz w:val="21"/>
          <w:szCs w:val="21"/>
          <w:lang w:eastAsia="ja-JP"/>
        </w:rPr>
        <w:t>HST</w:t>
      </w:r>
      <w:r w:rsidRPr="00855370">
        <w:rPr>
          <w:rFonts w:ascii="Times New Roman" w:eastAsia="ＭＳ Ｐ明朝" w:hAnsi="Times New Roman" w:cs="Times New Roman"/>
          <w:sz w:val="21"/>
          <w:szCs w:val="21"/>
          <w:lang w:eastAsia="ja-JP"/>
        </w:rPr>
        <w:t>の公的資金を支援するかどうかを決定する際、</w:t>
      </w:r>
      <w:r w:rsidRPr="00855370">
        <w:rPr>
          <w:rFonts w:ascii="Times New Roman" w:eastAsia="ＭＳ Ｐ明朝" w:hAnsi="Times New Roman" w:cs="Times New Roman"/>
          <w:sz w:val="21"/>
          <w:szCs w:val="21"/>
          <w:lang w:eastAsia="ja-JP"/>
        </w:rPr>
        <w:t>MSAC</w:t>
      </w:r>
      <w:r w:rsidRPr="00855370">
        <w:rPr>
          <w:rFonts w:ascii="Times New Roman" w:eastAsia="ＭＳ Ｐ明朝" w:hAnsi="Times New Roman" w:cs="Times New Roman"/>
          <w:sz w:val="21"/>
          <w:szCs w:val="21"/>
          <w:lang w:eastAsia="ja-JP"/>
        </w:rPr>
        <w:t>は、入手可能な最善のエビデンスを用いて、治療の安全性、臨床効果、費用対効果、総費用を比較評価する。</w:t>
      </w:r>
    </w:p>
    <w:p w14:paraId="3C3DBF43"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HST</w:t>
      </w:r>
      <w:r w:rsidRPr="00855370">
        <w:rPr>
          <w:rFonts w:ascii="Times New Roman" w:eastAsia="ＭＳ Ｐ明朝" w:hAnsi="Times New Roman" w:cs="Times New Roman"/>
          <w:sz w:val="21"/>
          <w:szCs w:val="21"/>
          <w:lang w:eastAsia="ja-JP"/>
        </w:rPr>
        <w:t>の評価と資金調達のプロセスおよび時間枠については、セクション</w:t>
      </w:r>
      <w:r w:rsidRPr="00855370">
        <w:rPr>
          <w:rFonts w:ascii="Times New Roman" w:eastAsia="ＭＳ Ｐ明朝" w:hAnsi="Times New Roman" w:cs="Times New Roman"/>
          <w:sz w:val="21"/>
          <w:szCs w:val="21"/>
          <w:lang w:eastAsia="ja-JP"/>
        </w:rPr>
        <w:t>9</w:t>
      </w:r>
      <w:r w:rsidRPr="00855370">
        <w:rPr>
          <w:rFonts w:ascii="Times New Roman" w:eastAsia="ＭＳ Ｐ明朝" w:hAnsi="Times New Roman" w:cs="Times New Roman"/>
          <w:sz w:val="21"/>
          <w:szCs w:val="21"/>
          <w:lang w:eastAsia="ja-JP"/>
        </w:rPr>
        <w:t>に記載されている。</w:t>
      </w:r>
      <w:r w:rsidRPr="00855370">
        <w:rPr>
          <w:rFonts w:ascii="Times New Roman" w:eastAsia="ＭＳ Ｐ明朝" w:hAnsi="Times New Roman" w:cs="Times New Roman"/>
          <w:sz w:val="21"/>
          <w:szCs w:val="21"/>
          <w:lang w:eastAsia="ja-JP"/>
        </w:rPr>
        <w:t xml:space="preserve">  </w:t>
      </w:r>
    </w:p>
    <w:p w14:paraId="27DF45E8" w14:textId="77777777" w:rsidR="00855370" w:rsidRPr="00855370" w:rsidRDefault="00855370" w:rsidP="00875EA1">
      <w:pPr>
        <w:pStyle w:val="4"/>
        <w:ind w:leftChars="65" w:left="879" w:hangingChars="349" w:hanging="736"/>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血液製剤、血液関連製品、血液関連サービス</w:t>
      </w:r>
      <w:r w:rsidRPr="00855370">
        <w:rPr>
          <w:rFonts w:ascii="Times New Roman" w:eastAsia="ＭＳ Ｐ明朝" w:hAnsi="Times New Roman" w:cs="Times New Roman"/>
          <w:sz w:val="21"/>
          <w:szCs w:val="21"/>
          <w:lang w:eastAsia="ja-JP"/>
        </w:rPr>
        <w:t xml:space="preserve"> </w:t>
      </w:r>
    </w:p>
    <w:p w14:paraId="3B89A395"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血液製剤、血液関連製品（血漿など）、血液関連サービスは、連邦政府、州政府、準州政府が共同で資金を提供している。</w:t>
      </w:r>
      <w:r w:rsidRPr="00855370">
        <w:rPr>
          <w:rFonts w:ascii="Times New Roman" w:eastAsia="ＭＳ Ｐ明朝" w:hAnsi="Times New Roman" w:cs="Times New Roman"/>
          <w:sz w:val="21"/>
          <w:szCs w:val="21"/>
          <w:lang w:eastAsia="ja-JP"/>
        </w:rPr>
        <w:t xml:space="preserve"> </w:t>
      </w:r>
    </w:p>
    <w:p w14:paraId="2A555DDA" w14:textId="77777777" w:rsidR="00855370" w:rsidRPr="00855370" w:rsidRDefault="00855370" w:rsidP="00855370">
      <w:pPr>
        <w:spacing w:before="0" w:after="160"/>
        <w:rPr>
          <w:rFonts w:ascii="Times New Roman" w:eastAsia="ＭＳ Ｐ明朝" w:hAnsi="Times New Roman" w:cs="Times New Roman"/>
          <w:sz w:val="21"/>
          <w:szCs w:val="21"/>
          <w:lang w:eastAsia="ja-JP"/>
        </w:rPr>
      </w:pPr>
      <w:r w:rsidRPr="00855370">
        <w:rPr>
          <w:rFonts w:ascii="Times New Roman" w:eastAsia="ＭＳ Ｐ明朝" w:hAnsi="Times New Roman" w:cs="Times New Roman"/>
          <w:sz w:val="21"/>
          <w:szCs w:val="21"/>
          <w:lang w:eastAsia="ja-JP"/>
        </w:rPr>
        <w:t>これらの製品は管轄の血液委員会（</w:t>
      </w:r>
      <w:r w:rsidRPr="00855370">
        <w:rPr>
          <w:rFonts w:ascii="Times New Roman" w:eastAsia="ＭＳ Ｐ明朝" w:hAnsi="Times New Roman" w:cs="Times New Roman"/>
          <w:sz w:val="21"/>
          <w:szCs w:val="21"/>
          <w:lang w:eastAsia="ja-JP"/>
        </w:rPr>
        <w:t>JBC</w:t>
      </w:r>
      <w:r w:rsidRPr="00855370">
        <w:rPr>
          <w:rFonts w:ascii="Times New Roman" w:eastAsia="ＭＳ Ｐ明朝" w:hAnsi="Times New Roman" w:cs="Times New Roman"/>
          <w:sz w:val="21"/>
          <w:szCs w:val="21"/>
          <w:lang w:eastAsia="ja-JP"/>
        </w:rPr>
        <w:t>）により検討され、</w:t>
      </w:r>
      <w:r w:rsidRPr="00855370">
        <w:rPr>
          <w:rFonts w:ascii="Times New Roman" w:eastAsia="ＭＳ Ｐ明朝" w:hAnsi="Times New Roman" w:cs="Times New Roman"/>
          <w:sz w:val="21"/>
          <w:szCs w:val="21"/>
          <w:lang w:eastAsia="ja-JP"/>
        </w:rPr>
        <w:t>JBC</w:t>
      </w:r>
      <w:r w:rsidRPr="00855370">
        <w:rPr>
          <w:rFonts w:ascii="Times New Roman" w:eastAsia="ＭＳ Ｐ明朝" w:hAnsi="Times New Roman" w:cs="Times New Roman"/>
          <w:sz w:val="21"/>
          <w:szCs w:val="21"/>
          <w:lang w:eastAsia="ja-JP"/>
        </w:rPr>
        <w:t>は臨床効果と費用対効果の比較評価のため、その製品を</w:t>
      </w:r>
      <w:r w:rsidRPr="00855370">
        <w:rPr>
          <w:rFonts w:ascii="Times New Roman" w:eastAsia="ＭＳ Ｐ明朝" w:hAnsi="Times New Roman" w:cs="Times New Roman"/>
          <w:sz w:val="21"/>
          <w:szCs w:val="21"/>
          <w:lang w:eastAsia="ja-JP"/>
        </w:rPr>
        <w:t>MSAC</w:t>
      </w:r>
      <w:r w:rsidRPr="00855370">
        <w:rPr>
          <w:rFonts w:ascii="Times New Roman" w:eastAsia="ＭＳ Ｐ明朝" w:hAnsi="Times New Roman" w:cs="Times New Roman"/>
          <w:sz w:val="21"/>
          <w:szCs w:val="21"/>
          <w:lang w:eastAsia="ja-JP"/>
        </w:rPr>
        <w:t>に照会することができる。</w:t>
      </w:r>
      <w:r w:rsidRPr="00855370">
        <w:rPr>
          <w:rFonts w:ascii="Times New Roman" w:eastAsia="ＭＳ Ｐ明朝" w:hAnsi="Times New Roman" w:cs="Times New Roman"/>
          <w:sz w:val="21"/>
          <w:szCs w:val="21"/>
          <w:lang w:eastAsia="ja-JP"/>
        </w:rPr>
        <w:t>MSAC</w:t>
      </w:r>
      <w:r w:rsidRPr="00855370">
        <w:rPr>
          <w:rFonts w:ascii="Times New Roman" w:eastAsia="ＭＳ Ｐ明朝" w:hAnsi="Times New Roman" w:cs="Times New Roman"/>
          <w:sz w:val="21"/>
          <w:szCs w:val="21"/>
          <w:lang w:eastAsia="ja-JP"/>
        </w:rPr>
        <w:t>が製品への資金拠出を支持した場合、</w:t>
      </w:r>
      <w:r w:rsidRPr="00855370">
        <w:rPr>
          <w:rFonts w:ascii="Times New Roman" w:eastAsia="ＭＳ Ｐ明朝" w:hAnsi="Times New Roman" w:cs="Times New Roman"/>
          <w:sz w:val="21"/>
          <w:szCs w:val="21"/>
          <w:lang w:eastAsia="ja-JP"/>
        </w:rPr>
        <w:t>NBA</w:t>
      </w:r>
      <w:r w:rsidRPr="00855370">
        <w:rPr>
          <w:rFonts w:ascii="Times New Roman" w:eastAsia="ＭＳ Ｐ明朝" w:hAnsi="Times New Roman" w:cs="Times New Roman"/>
          <w:sz w:val="21"/>
          <w:szCs w:val="21"/>
          <w:lang w:eastAsia="ja-JP"/>
        </w:rPr>
        <w:t>は</w:t>
      </w:r>
      <w:r w:rsidRPr="00855370">
        <w:rPr>
          <w:rFonts w:ascii="Times New Roman" w:eastAsia="ＭＳ Ｐ明朝" w:hAnsi="Times New Roman" w:cs="Times New Roman"/>
          <w:sz w:val="21"/>
          <w:szCs w:val="21"/>
          <w:lang w:eastAsia="ja-JP"/>
        </w:rPr>
        <w:t>JBC</w:t>
      </w:r>
      <w:r w:rsidRPr="00855370">
        <w:rPr>
          <w:rFonts w:ascii="Times New Roman" w:eastAsia="ＭＳ Ｐ明朝" w:hAnsi="Times New Roman" w:cs="Times New Roman"/>
          <w:sz w:val="21"/>
          <w:szCs w:val="21"/>
          <w:lang w:eastAsia="ja-JP"/>
        </w:rPr>
        <w:t>に供給への同意を求めた後、全厚生大臣による資金拠出決定が行われ、その製品が全国製品価格表（</w:t>
      </w:r>
      <w:r w:rsidRPr="00855370">
        <w:rPr>
          <w:rFonts w:ascii="Times New Roman" w:eastAsia="ＭＳ Ｐ明朝" w:hAnsi="Times New Roman" w:cs="Times New Roman"/>
          <w:sz w:val="21"/>
          <w:szCs w:val="21"/>
          <w:lang w:eastAsia="ja-JP"/>
        </w:rPr>
        <w:t>National Product Price List</w:t>
      </w:r>
      <w:r w:rsidRPr="00855370">
        <w:rPr>
          <w:rFonts w:ascii="Times New Roman" w:eastAsia="ＭＳ Ｐ明朝" w:hAnsi="Times New Roman" w:cs="Times New Roman"/>
          <w:sz w:val="21"/>
          <w:szCs w:val="21"/>
          <w:lang w:eastAsia="ja-JP"/>
        </w:rPr>
        <w:t>）</w:t>
      </w:r>
      <w:r w:rsidRPr="00855370">
        <w:rPr>
          <w:rStyle w:val="ab"/>
          <w:rFonts w:ascii="Times New Roman" w:eastAsia="ＭＳ Ｐ明朝" w:hAnsi="Times New Roman" w:cs="Times New Roman"/>
          <w:sz w:val="21"/>
          <w:szCs w:val="21"/>
        </w:rPr>
        <w:footnoteReference w:id="7"/>
      </w:r>
      <w:r w:rsidRPr="00855370">
        <w:rPr>
          <w:rFonts w:ascii="Times New Roman" w:eastAsia="ＭＳ Ｐ明朝" w:hAnsi="Times New Roman" w:cs="Times New Roman"/>
          <w:sz w:val="21"/>
          <w:szCs w:val="21"/>
          <w:lang w:eastAsia="ja-JP"/>
        </w:rPr>
        <w:t xml:space="preserve"> </w:t>
      </w:r>
      <w:r w:rsidRPr="00855370">
        <w:rPr>
          <w:rFonts w:ascii="Times New Roman" w:eastAsia="ＭＳ Ｐ明朝" w:hAnsi="Times New Roman" w:cs="Times New Roman"/>
          <w:sz w:val="21"/>
          <w:szCs w:val="21"/>
          <w:lang w:eastAsia="ja-JP"/>
        </w:rPr>
        <w:t>。</w:t>
      </w:r>
      <w:r w:rsidRPr="00855370">
        <w:rPr>
          <w:rFonts w:ascii="Times New Roman" w:eastAsia="ＭＳ Ｐ明朝" w:hAnsi="Times New Roman" w:cs="Times New Roman"/>
          <w:sz w:val="21"/>
          <w:szCs w:val="21"/>
          <w:lang w:eastAsia="ja-JP"/>
        </w:rPr>
        <w:t xml:space="preserve">  </w:t>
      </w:r>
    </w:p>
    <w:p w14:paraId="27FE3C0E" w14:textId="77777777" w:rsidR="00855370" w:rsidRPr="00855370" w:rsidRDefault="00855370" w:rsidP="00855370">
      <w:pPr>
        <w:spacing w:before="0" w:after="160"/>
        <w:rPr>
          <w:rFonts w:ascii="Times New Roman" w:eastAsia="ＭＳ Ｐ明朝" w:hAnsi="Times New Roman" w:cs="Times New Roman"/>
          <w:sz w:val="21"/>
          <w:szCs w:val="21"/>
          <w:lang w:eastAsia="ja-JP"/>
        </w:rPr>
        <w:sectPr w:rsidR="00855370" w:rsidRPr="00855370" w:rsidSect="00855370">
          <w:footerReference w:type="default" r:id="rId10"/>
          <w:pgSz w:w="11906" w:h="16838"/>
          <w:pgMar w:top="1440" w:right="1440" w:bottom="1440" w:left="1440" w:header="708" w:footer="708" w:gutter="0"/>
          <w:cols w:space="708"/>
          <w:docGrid w:linePitch="360"/>
        </w:sectPr>
      </w:pPr>
      <w:r w:rsidRPr="00855370">
        <w:rPr>
          <w:rFonts w:ascii="Times New Roman" w:eastAsia="ＭＳ Ｐ明朝" w:hAnsi="Times New Roman" w:cs="Times New Roman"/>
          <w:sz w:val="21"/>
          <w:szCs w:val="21"/>
          <w:lang w:eastAsia="ja-JP"/>
        </w:rPr>
        <w:t>血液製剤の評価と資金提供のプロセスおよび時間枠は、セクション</w:t>
      </w:r>
      <w:r w:rsidRPr="00855370">
        <w:rPr>
          <w:rFonts w:ascii="Times New Roman" w:eastAsia="ＭＳ Ｐ明朝" w:hAnsi="Times New Roman" w:cs="Times New Roman"/>
          <w:sz w:val="21"/>
          <w:szCs w:val="21"/>
          <w:lang w:eastAsia="ja-JP"/>
        </w:rPr>
        <w:t>10</w:t>
      </w:r>
      <w:r w:rsidRPr="00855370">
        <w:rPr>
          <w:rFonts w:ascii="Times New Roman" w:eastAsia="ＭＳ Ｐ明朝" w:hAnsi="Times New Roman" w:cs="Times New Roman"/>
          <w:sz w:val="21"/>
          <w:szCs w:val="21"/>
          <w:lang w:eastAsia="ja-JP"/>
        </w:rPr>
        <w:t>に記載されている。</w:t>
      </w:r>
      <w:r w:rsidRPr="00855370">
        <w:rPr>
          <w:rFonts w:ascii="Times New Roman" w:eastAsia="ＭＳ Ｐ明朝" w:hAnsi="Times New Roman" w:cs="Times New Roman"/>
          <w:sz w:val="21"/>
          <w:szCs w:val="21"/>
          <w:lang w:eastAsia="ja-JP"/>
        </w:rPr>
        <w:t xml:space="preserve"> </w:t>
      </w:r>
    </w:p>
    <w:p w14:paraId="5F529FFA" w14:textId="77777777" w:rsidR="00855370" w:rsidRPr="00855370" w:rsidRDefault="00855370" w:rsidP="00855370">
      <w:pPr>
        <w:pStyle w:val="4"/>
        <w:ind w:left="880"/>
        <w:rPr>
          <w:rFonts w:ascii="Times New Roman" w:eastAsia="ＭＳ Ｐ明朝" w:hAnsi="Times New Roman" w:cs="Times New Roman"/>
          <w:sz w:val="21"/>
          <w:szCs w:val="21"/>
          <w:lang w:eastAsia="ja-JP"/>
        </w:rPr>
      </w:pPr>
      <w:bookmarkStart w:id="4" w:name="_Hlk138833525"/>
      <w:r w:rsidRPr="00855370">
        <w:rPr>
          <w:rFonts w:ascii="Times New Roman" w:eastAsia="ＭＳ Ｐ明朝" w:hAnsi="Times New Roman" w:cs="Times New Roman"/>
          <w:sz w:val="21"/>
          <w:szCs w:val="21"/>
          <w:lang w:eastAsia="ja-JP"/>
        </w:rPr>
        <w:lastRenderedPageBreak/>
        <w:t>図</w:t>
      </w:r>
      <w:r w:rsidRPr="00855370">
        <w:rPr>
          <w:rFonts w:ascii="Times New Roman" w:eastAsia="ＭＳ Ｐ明朝" w:hAnsi="Times New Roman" w:cs="Times New Roman"/>
          <w:sz w:val="21"/>
          <w:szCs w:val="21"/>
          <w:lang w:eastAsia="ja-JP"/>
        </w:rPr>
        <w:t>3</w:t>
      </w:r>
      <w:r w:rsidRPr="00855370">
        <w:rPr>
          <w:rFonts w:ascii="Times New Roman" w:eastAsia="ＭＳ Ｐ明朝" w:hAnsi="Times New Roman" w:cs="Times New Roman"/>
          <w:sz w:val="21"/>
          <w:szCs w:val="21"/>
          <w:lang w:eastAsia="ja-JP"/>
        </w:rPr>
        <w:t>．連邦が資金提供する医療技術の資金経路</w:t>
      </w:r>
    </w:p>
    <w:p w14:paraId="7FD0312D" w14:textId="77777777" w:rsidR="00855370" w:rsidRPr="00855370" w:rsidRDefault="00855370" w:rsidP="00855370">
      <w:pPr>
        <w:jc w:val="center"/>
        <w:rPr>
          <w:rFonts w:ascii="Times New Roman" w:eastAsia="ＭＳ Ｐ明朝" w:hAnsi="Times New Roman" w:cs="Times New Roman"/>
          <w:sz w:val="21"/>
          <w:szCs w:val="21"/>
        </w:rPr>
      </w:pPr>
      <w:r w:rsidRPr="00855370">
        <w:rPr>
          <w:rFonts w:ascii="Times New Roman" w:eastAsia="ＭＳ Ｐ明朝" w:hAnsi="Times New Roman" w:cs="Times New Roman"/>
          <w:noProof/>
          <w:sz w:val="21"/>
          <w:szCs w:val="21"/>
        </w:rPr>
        <w:drawing>
          <wp:inline distT="0" distB="0" distL="0" distR="0" wp14:anchorId="796DBAB2" wp14:editId="01A03C8C">
            <wp:extent cx="9404985" cy="4975860"/>
            <wp:effectExtent l="0" t="0" r="0" b="0"/>
            <wp:docPr id="155350197" name="Picture 155350197" descr="Figure 3. Funding pathways for Commonwealth funded health technologie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0197" name="Picture 155350197" descr="Figure 3. Funding pathways for Commonwealth funded health technologies flow ch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04985" cy="4975860"/>
                    </a:xfrm>
                    <a:prstGeom prst="rect">
                      <a:avLst/>
                    </a:prstGeom>
                    <a:solidFill>
                      <a:schemeClr val="bg1"/>
                    </a:solidFill>
                    <a:ln>
                      <a:noFill/>
                    </a:ln>
                  </pic:spPr>
                </pic:pic>
              </a:graphicData>
            </a:graphic>
          </wp:inline>
        </w:drawing>
      </w:r>
    </w:p>
    <w:p w14:paraId="7F2DBA7C" w14:textId="3C75F7A1" w:rsidR="00855370" w:rsidRPr="00855370" w:rsidRDefault="00855370" w:rsidP="00855370">
      <w:pPr>
        <w:rPr>
          <w:rFonts w:ascii="Times New Roman" w:eastAsia="ＭＳ Ｐ明朝" w:hAnsi="Times New Roman" w:cs="Times New Roman"/>
          <w:sz w:val="21"/>
          <w:szCs w:val="21"/>
          <w:lang w:eastAsia="ja-JP"/>
        </w:rPr>
        <w:sectPr w:rsidR="00855370" w:rsidRPr="00855370" w:rsidSect="00855370">
          <w:pgSz w:w="16838" w:h="11906" w:orient="landscape"/>
          <w:pgMar w:top="720" w:right="720" w:bottom="720" w:left="720" w:header="708" w:footer="708" w:gutter="0"/>
          <w:cols w:space="708"/>
          <w:docGrid w:linePitch="360"/>
        </w:sectPr>
      </w:pPr>
      <w:proofErr w:type="spellStart"/>
      <w:r w:rsidRPr="00875EA1">
        <w:rPr>
          <w:rFonts w:ascii="Times New Roman" w:eastAsia="ＭＳ Ｐ明朝" w:hAnsi="Times New Roman" w:cs="Times New Roman"/>
          <w:sz w:val="18"/>
          <w:szCs w:val="18"/>
        </w:rPr>
        <w:t>頭字語</w:t>
      </w:r>
      <w:proofErr w:type="spellEnd"/>
      <w:r w:rsidRPr="00875EA1">
        <w:rPr>
          <w:rFonts w:ascii="Times New Roman" w:eastAsia="ＭＳ Ｐ明朝" w:hAnsi="Times New Roman" w:cs="Times New Roman"/>
          <w:sz w:val="18"/>
          <w:szCs w:val="18"/>
        </w:rPr>
        <w:t>ABF = Activity Based Funding</w:t>
      </w:r>
      <w:r w:rsidRPr="00875EA1">
        <w:rPr>
          <w:rFonts w:ascii="Times New Roman" w:eastAsia="ＭＳ Ｐ明朝" w:hAnsi="Times New Roman" w:cs="Times New Roman"/>
          <w:sz w:val="18"/>
          <w:szCs w:val="18"/>
        </w:rPr>
        <w:t>、</w:t>
      </w:r>
      <w:r w:rsidRPr="00875EA1">
        <w:rPr>
          <w:rFonts w:ascii="Times New Roman" w:eastAsia="ＭＳ Ｐ明朝" w:hAnsi="Times New Roman" w:cs="Times New Roman"/>
          <w:sz w:val="18"/>
          <w:szCs w:val="18"/>
        </w:rPr>
        <w:t>ATAGI = Australian Technical Advisory Group on Immunisation</w:t>
      </w:r>
      <w:r w:rsidRPr="00875EA1">
        <w:rPr>
          <w:rFonts w:ascii="Times New Roman" w:eastAsia="ＭＳ Ｐ明朝" w:hAnsi="Times New Roman" w:cs="Times New Roman"/>
          <w:sz w:val="18"/>
          <w:szCs w:val="18"/>
        </w:rPr>
        <w:t>、</w:t>
      </w:r>
      <w:r w:rsidRPr="00875EA1">
        <w:rPr>
          <w:rFonts w:ascii="Times New Roman" w:eastAsia="ＭＳ Ｐ明朝" w:hAnsi="Times New Roman" w:cs="Times New Roman"/>
          <w:sz w:val="18"/>
          <w:szCs w:val="18"/>
        </w:rPr>
        <w:t>IHACPA = Independent Health and Aged Care Pricing Authority</w:t>
      </w:r>
      <w:r w:rsidRPr="00875EA1">
        <w:rPr>
          <w:rFonts w:ascii="Times New Roman" w:eastAsia="ＭＳ Ｐ明朝" w:hAnsi="Times New Roman" w:cs="Times New Roman"/>
          <w:sz w:val="18"/>
          <w:szCs w:val="18"/>
        </w:rPr>
        <w:t>；</w:t>
      </w:r>
      <w:r w:rsidRPr="00875EA1">
        <w:rPr>
          <w:rFonts w:ascii="Times New Roman" w:eastAsia="ＭＳ Ｐ明朝" w:hAnsi="Times New Roman" w:cs="Times New Roman"/>
          <w:sz w:val="18"/>
          <w:szCs w:val="18"/>
        </w:rPr>
        <w:t xml:space="preserve"> </w:t>
      </w:r>
      <w:r w:rsidRPr="00875EA1">
        <w:rPr>
          <w:rFonts w:ascii="Times New Roman" w:eastAsia="ＭＳ Ｐ明朝" w:hAnsi="Times New Roman" w:cs="Times New Roman"/>
          <w:sz w:val="18"/>
          <w:szCs w:val="18"/>
        </w:rPr>
        <w:br/>
        <w:t>JBC = Jurisdictional Blood Committee; LSDPEP = Life Saving Drugs Program Expert Panel; LSDP = Life Saving Drugs Program; MBS = Medicare Benefits Schedule</w:t>
      </w:r>
      <w:r w:rsidRPr="00875EA1">
        <w:rPr>
          <w:rFonts w:ascii="Times New Roman" w:eastAsia="ＭＳ Ｐ明朝" w:hAnsi="Times New Roman" w:cs="Times New Roman"/>
          <w:sz w:val="18"/>
          <w:szCs w:val="18"/>
        </w:rPr>
        <w:t>；</w:t>
      </w:r>
      <w:r w:rsidRPr="00875EA1">
        <w:rPr>
          <w:rFonts w:ascii="Times New Roman" w:eastAsia="ＭＳ Ｐ明朝" w:hAnsi="Times New Roman" w:cs="Times New Roman"/>
          <w:sz w:val="18"/>
          <w:szCs w:val="18"/>
        </w:rPr>
        <w:t xml:space="preserve"> </w:t>
      </w:r>
      <w:r w:rsidRPr="00875EA1">
        <w:rPr>
          <w:rFonts w:ascii="Times New Roman" w:eastAsia="ＭＳ Ｐ明朝" w:hAnsi="Times New Roman" w:cs="Times New Roman"/>
          <w:sz w:val="18"/>
          <w:szCs w:val="18"/>
        </w:rPr>
        <w:br/>
        <w:t>MSAC = Medical Services Advisory Committee; NIP = National Immunisation Program; PBAC = Pharmaceutical Benefits Advisory Committee; PBS = Pharmaceutical Benefits Scheme; NHRA = National Health Reform Agreement; NPPL = National Product Price List</w:t>
      </w:r>
      <w:r w:rsidRPr="00855370">
        <w:rPr>
          <w:rFonts w:ascii="Times New Roman" w:eastAsia="ＭＳ Ｐ明朝" w:hAnsi="Times New Roman" w:cs="Times New Roman"/>
          <w:sz w:val="21"/>
          <w:szCs w:val="21"/>
        </w:rPr>
        <w:t>.</w:t>
      </w:r>
      <w:bookmarkEnd w:id="4"/>
    </w:p>
    <w:p w14:paraId="592EB1D3" w14:textId="07C37209" w:rsidR="006E5676" w:rsidRPr="00855370" w:rsidRDefault="006E5676" w:rsidP="00855370">
      <w:pPr>
        <w:snapToGrid w:val="0"/>
        <w:spacing w:before="0" w:line="240" w:lineRule="atLeast"/>
        <w:rPr>
          <w:rFonts w:ascii="Times New Roman" w:eastAsia="ＭＳ Ｐ明朝" w:hAnsi="Times New Roman" w:cs="Times New Roman"/>
          <w:sz w:val="21"/>
          <w:szCs w:val="21"/>
          <w:lang w:eastAsia="ja-JP"/>
        </w:rPr>
      </w:pPr>
    </w:p>
    <w:sectPr w:rsidR="006E5676" w:rsidRPr="00855370" w:rsidSect="009E578E">
      <w:pgSz w:w="11906" w:h="16838" w:code="9"/>
      <w:pgMar w:top="1418" w:right="1418" w:bottom="1418" w:left="1418" w:header="851" w:footer="992" w:gutter="0"/>
      <w:cols w:space="425"/>
      <w:docGrid w:type="linesAndChars" w:linePitch="350"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FFBC91" w14:textId="77777777" w:rsidR="00751345" w:rsidRDefault="00751345" w:rsidP="00855370">
      <w:pPr>
        <w:spacing w:before="0" w:line="240" w:lineRule="auto"/>
      </w:pPr>
      <w:r>
        <w:separator/>
      </w:r>
    </w:p>
  </w:endnote>
  <w:endnote w:type="continuationSeparator" w:id="0">
    <w:p w14:paraId="67A64975" w14:textId="77777777" w:rsidR="00751345" w:rsidRDefault="00751345" w:rsidP="0085537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8663064"/>
      <w:docPartObj>
        <w:docPartGallery w:val="Page Numbers (Bottom of Page)"/>
        <w:docPartUnique/>
      </w:docPartObj>
    </w:sdtPr>
    <w:sdtEndPr>
      <w:rPr>
        <w:noProof/>
      </w:rPr>
    </w:sdtEndPr>
    <w:sdtContent>
      <w:p w14:paraId="2D48865D" w14:textId="77777777" w:rsidR="00855370" w:rsidRDefault="00855370">
        <w:pPr>
          <w:pStyle w:val="ac"/>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7665C8" w14:textId="77777777" w:rsidR="00751345" w:rsidRDefault="00751345" w:rsidP="00855370">
      <w:pPr>
        <w:spacing w:before="0" w:line="240" w:lineRule="auto"/>
      </w:pPr>
      <w:r>
        <w:separator/>
      </w:r>
    </w:p>
  </w:footnote>
  <w:footnote w:type="continuationSeparator" w:id="0">
    <w:p w14:paraId="563D6FFB" w14:textId="77777777" w:rsidR="00751345" w:rsidRDefault="00751345" w:rsidP="00855370">
      <w:pPr>
        <w:spacing w:before="0" w:line="240" w:lineRule="auto"/>
      </w:pPr>
      <w:r>
        <w:continuationSeparator/>
      </w:r>
    </w:p>
  </w:footnote>
  <w:footnote w:id="1">
    <w:p w14:paraId="2FFC91A0" w14:textId="49F12A2F" w:rsidR="00855370" w:rsidRDefault="00855370" w:rsidP="00875EA1">
      <w:pPr>
        <w:pStyle w:val="a9"/>
        <w:snapToGrid w:val="0"/>
        <w:spacing w:before="0" w:line="160" w:lineRule="atLeast"/>
        <w:ind w:left="284" w:hangingChars="142" w:hanging="284"/>
      </w:pPr>
      <w:r>
        <w:rPr>
          <w:rStyle w:val="ab"/>
        </w:rPr>
        <w:footnoteRef/>
      </w:r>
      <w:r w:rsidR="00875EA1">
        <w:tab/>
      </w:r>
      <w:r>
        <w:t xml:space="preserve">Department of Health and Aged Care, HTA Review terms of reference, </w:t>
      </w:r>
      <w:hyperlink r:id="rId1" w:history="1">
        <w:r>
          <w:rPr>
            <w:rStyle w:val="a3"/>
          </w:rPr>
          <w:t>https://www.health.gov.au/resources/publications/health-technology-assessment-policy-and-methods-review-terms-of-reference</w:t>
        </w:r>
      </w:hyperlink>
    </w:p>
  </w:footnote>
  <w:footnote w:id="2">
    <w:p w14:paraId="1A477CE3" w14:textId="2F10DE36" w:rsidR="00855370" w:rsidRDefault="00855370" w:rsidP="00875EA1">
      <w:pPr>
        <w:pStyle w:val="a9"/>
        <w:ind w:left="284" w:hangingChars="142" w:hanging="284"/>
      </w:pPr>
      <w:r>
        <w:rPr>
          <w:rStyle w:val="ab"/>
        </w:rPr>
        <w:footnoteRef/>
      </w:r>
      <w:r>
        <w:t xml:space="preserve"> </w:t>
      </w:r>
      <w:r w:rsidR="00875EA1">
        <w:tab/>
      </w:r>
      <w:r>
        <w:t xml:space="preserve">TGA, Unapproved Therapeutic Goods, https://www.tga.gov.au/products/unapproved-therapeutic-goods. </w:t>
      </w:r>
    </w:p>
  </w:footnote>
  <w:footnote w:id="3">
    <w:p w14:paraId="7B3F8053" w14:textId="514CF61C" w:rsidR="00855370" w:rsidRPr="00875EA1" w:rsidRDefault="00855370" w:rsidP="00875EA1">
      <w:pPr>
        <w:pStyle w:val="a9"/>
        <w:spacing w:before="0"/>
        <w:ind w:left="425" w:hangingChars="236" w:hanging="425"/>
        <w:rPr>
          <w:sz w:val="18"/>
          <w:szCs w:val="18"/>
        </w:rPr>
      </w:pPr>
      <w:r w:rsidRPr="00875EA1">
        <w:rPr>
          <w:rStyle w:val="ab"/>
          <w:sz w:val="18"/>
          <w:szCs w:val="18"/>
        </w:rPr>
        <w:footnoteRef/>
      </w:r>
      <w:r w:rsidR="00875EA1">
        <w:rPr>
          <w:sz w:val="18"/>
          <w:szCs w:val="18"/>
        </w:rPr>
        <w:tab/>
      </w:r>
      <w:r w:rsidR="00875EA1" w:rsidRPr="00875EA1">
        <w:rPr>
          <w:sz w:val="18"/>
          <w:szCs w:val="18"/>
        </w:rPr>
        <w:t xml:space="preserve">Australian Institute of Health and Welfare, </w:t>
      </w:r>
      <w:hyperlink r:id="rId2" w:history="1">
        <w:r w:rsidR="00875EA1" w:rsidRPr="00875EA1">
          <w:rPr>
            <w:rStyle w:val="a3"/>
            <w:sz w:val="18"/>
            <w:szCs w:val="18"/>
          </w:rPr>
          <w:t>https://www.aihw.gov.au/getmedia/dfcb6ed2-dfcd-42e8-8c1e-75f5f7ccbfa7/AIHW-HWE-89-HEA-2020-21-data-tables.xls.aspx</w:t>
        </w:r>
      </w:hyperlink>
    </w:p>
  </w:footnote>
  <w:footnote w:id="4">
    <w:p w14:paraId="4E2AFC92" w14:textId="03E07290" w:rsidR="00855370" w:rsidRDefault="00855370" w:rsidP="00875EA1">
      <w:pPr>
        <w:pStyle w:val="a9"/>
        <w:ind w:left="283" w:hangingChars="157" w:hanging="283"/>
      </w:pPr>
      <w:r w:rsidRPr="00875EA1">
        <w:rPr>
          <w:rStyle w:val="ab"/>
          <w:sz w:val="18"/>
          <w:szCs w:val="18"/>
        </w:rPr>
        <w:footnoteRef/>
      </w:r>
      <w:r w:rsidRPr="00875EA1">
        <w:rPr>
          <w:sz w:val="18"/>
          <w:szCs w:val="18"/>
        </w:rPr>
        <w:t xml:space="preserve"> </w:t>
      </w:r>
      <w:r w:rsidR="00875EA1">
        <w:rPr>
          <w:sz w:val="18"/>
          <w:szCs w:val="18"/>
        </w:rPr>
        <w:tab/>
      </w:r>
      <w:r w:rsidR="00875EA1" w:rsidRPr="00875EA1">
        <w:rPr>
          <w:sz w:val="18"/>
          <w:szCs w:val="18"/>
        </w:rPr>
        <w:t xml:space="preserve">Cheaper medicines, benefits and cost savings, </w:t>
      </w:r>
      <w:hyperlink r:id="rId3" w:history="1">
        <w:r w:rsidR="00875EA1" w:rsidRPr="00875EA1">
          <w:rPr>
            <w:rStyle w:val="a3"/>
            <w:sz w:val="18"/>
            <w:szCs w:val="18"/>
          </w:rPr>
          <w:t>https://www.health.gov.au/cheaper-medicines/benefits-and-cost-savings</w:t>
        </w:r>
      </w:hyperlink>
    </w:p>
  </w:footnote>
  <w:footnote w:id="5">
    <w:p w14:paraId="62283B30" w14:textId="546B626E" w:rsidR="00855370" w:rsidRPr="00875EA1" w:rsidRDefault="00855370" w:rsidP="00875EA1">
      <w:pPr>
        <w:pStyle w:val="a9"/>
        <w:snapToGrid w:val="0"/>
        <w:spacing w:line="240" w:lineRule="atLeast"/>
        <w:ind w:left="283" w:hangingChars="157" w:hanging="283"/>
        <w:rPr>
          <w:sz w:val="18"/>
          <w:szCs w:val="18"/>
        </w:rPr>
      </w:pPr>
      <w:r w:rsidRPr="00875EA1">
        <w:rPr>
          <w:rStyle w:val="ab"/>
          <w:sz w:val="18"/>
          <w:szCs w:val="18"/>
        </w:rPr>
        <w:footnoteRef/>
      </w:r>
      <w:r w:rsidRPr="00875EA1">
        <w:rPr>
          <w:sz w:val="18"/>
          <w:szCs w:val="18"/>
        </w:rPr>
        <w:t xml:space="preserve"> </w:t>
      </w:r>
      <w:r w:rsidR="00875EA1">
        <w:rPr>
          <w:sz w:val="18"/>
          <w:szCs w:val="18"/>
        </w:rPr>
        <w:tab/>
      </w:r>
      <w:r w:rsidR="00875EA1" w:rsidRPr="00875EA1">
        <w:rPr>
          <w:sz w:val="18"/>
          <w:szCs w:val="18"/>
        </w:rPr>
        <w:t xml:space="preserve">Life Saving Drugs Program medicine eligibility criteria, </w:t>
      </w:r>
      <w:hyperlink r:id="rId4" w:anchor="medicine-eligibility-criteria" w:history="1">
        <w:r w:rsidR="00875EA1" w:rsidRPr="00875EA1">
          <w:rPr>
            <w:rStyle w:val="a3"/>
            <w:sz w:val="18"/>
            <w:szCs w:val="18"/>
          </w:rPr>
          <w:t>https://www.health.gov.au/our-work/life-saving-drugs-program/for-medicine-sponsors#medicine-eligibility-criteria</w:t>
        </w:r>
      </w:hyperlink>
    </w:p>
  </w:footnote>
  <w:footnote w:id="6">
    <w:p w14:paraId="3C738B96" w14:textId="6DFBC05F" w:rsidR="00855370" w:rsidRPr="00875EA1" w:rsidRDefault="00855370" w:rsidP="00875EA1">
      <w:pPr>
        <w:pStyle w:val="a9"/>
        <w:snapToGrid w:val="0"/>
        <w:spacing w:line="240" w:lineRule="atLeast"/>
        <w:ind w:left="283" w:hangingChars="157" w:hanging="283"/>
        <w:rPr>
          <w:sz w:val="18"/>
          <w:szCs w:val="18"/>
        </w:rPr>
      </w:pPr>
      <w:r w:rsidRPr="00875EA1">
        <w:rPr>
          <w:rStyle w:val="ab"/>
          <w:sz w:val="18"/>
          <w:szCs w:val="18"/>
        </w:rPr>
        <w:footnoteRef/>
      </w:r>
      <w:r w:rsidR="00875EA1">
        <w:rPr>
          <w:sz w:val="18"/>
          <w:szCs w:val="18"/>
        </w:rPr>
        <w:tab/>
      </w:r>
      <w:r w:rsidR="00875EA1" w:rsidRPr="00875EA1">
        <w:rPr>
          <w:sz w:val="18"/>
          <w:szCs w:val="18"/>
        </w:rPr>
        <w:t xml:space="preserve">National Health Reform Agreement addendum 2020-2025 </w:t>
      </w:r>
      <w:hyperlink r:id="rId5" w:history="1">
        <w:r w:rsidR="00875EA1" w:rsidRPr="00875EA1">
          <w:rPr>
            <w:rStyle w:val="a3"/>
            <w:sz w:val="18"/>
            <w:szCs w:val="18"/>
          </w:rPr>
          <w:t>https://www.health.gov.au/our-work/2020-25-national-health-reform-agreement-nhra</w:t>
        </w:r>
      </w:hyperlink>
    </w:p>
  </w:footnote>
  <w:footnote w:id="7">
    <w:p w14:paraId="37BEC997" w14:textId="008AF593" w:rsidR="00855370" w:rsidRDefault="00855370" w:rsidP="00875EA1">
      <w:pPr>
        <w:pStyle w:val="a9"/>
        <w:snapToGrid w:val="0"/>
        <w:spacing w:line="240" w:lineRule="atLeast"/>
        <w:ind w:left="283" w:hangingChars="157" w:hanging="283"/>
      </w:pPr>
      <w:r w:rsidRPr="00875EA1">
        <w:rPr>
          <w:rStyle w:val="ab"/>
          <w:sz w:val="18"/>
          <w:szCs w:val="18"/>
        </w:rPr>
        <w:footnoteRef/>
      </w:r>
      <w:r w:rsidRPr="00875EA1">
        <w:rPr>
          <w:sz w:val="18"/>
          <w:szCs w:val="18"/>
        </w:rPr>
        <w:t xml:space="preserve"> </w:t>
      </w:r>
      <w:r w:rsidR="00875EA1">
        <w:rPr>
          <w:sz w:val="18"/>
          <w:szCs w:val="18"/>
        </w:rPr>
        <w:tab/>
      </w:r>
      <w:r w:rsidR="00875EA1" w:rsidRPr="00875EA1">
        <w:rPr>
          <w:sz w:val="18"/>
          <w:szCs w:val="18"/>
        </w:rPr>
        <w:t xml:space="preserve">National Product Price List, </w:t>
      </w:r>
      <w:hyperlink r:id="rId6" w:history="1">
        <w:r w:rsidR="00875EA1" w:rsidRPr="00875EA1">
          <w:rPr>
            <w:rStyle w:val="a3"/>
            <w:sz w:val="18"/>
            <w:szCs w:val="18"/>
          </w:rPr>
          <w:t>https://blood.gov.au/national-product-price-list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E37E5"/>
    <w:multiLevelType w:val="hybridMultilevel"/>
    <w:tmpl w:val="1C02E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BB20948"/>
    <w:multiLevelType w:val="multilevel"/>
    <w:tmpl w:val="644E8912"/>
    <w:lvl w:ilvl="0">
      <w:start w:val="1"/>
      <w:numFmt w:val="decimal"/>
      <w:pStyle w:val="1"/>
      <w:lvlText w:val="%1"/>
      <w:lvlJc w:val="left"/>
      <w:pPr>
        <w:ind w:left="432" w:hanging="432"/>
      </w:pPr>
    </w:lvl>
    <w:lvl w:ilvl="1">
      <w:start w:val="1"/>
      <w:numFmt w:val="decimal"/>
      <w:pStyle w:val="2"/>
      <w:lvlText w:val="%1.%2"/>
      <w:lvlJc w:val="left"/>
      <w:pPr>
        <w:ind w:left="5254" w:hanging="576"/>
      </w:pPr>
      <w:rPr>
        <w:vertAlign w:val="baseline"/>
      </w:rPr>
    </w:lvl>
    <w:lvl w:ilvl="2">
      <w:start w:val="1"/>
      <w:numFmt w:val="decimal"/>
      <w:pStyle w:val="3"/>
      <w:lvlText w:val="%1.%2.%3"/>
      <w:lvlJc w:val="left"/>
      <w:pPr>
        <w:ind w:left="2704" w:hanging="720"/>
      </w:pPr>
      <w:rPr>
        <w:vertAlign w:val="baseli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15:restartNumberingAfterBreak="0">
    <w:nsid w:val="4E597E1D"/>
    <w:multiLevelType w:val="multilevel"/>
    <w:tmpl w:val="C58AD268"/>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15:restartNumberingAfterBreak="0">
    <w:nsid w:val="620A5A1E"/>
    <w:multiLevelType w:val="multilevel"/>
    <w:tmpl w:val="0DF85318"/>
    <w:lvl w:ilvl="0">
      <w:start w:val="1"/>
      <w:numFmt w:val="decimal"/>
      <w:lvlText w:val="%1."/>
      <w:lvlJc w:val="left"/>
      <w:pPr>
        <w:ind w:left="720" w:hanging="360"/>
      </w:pPr>
      <w:rPr>
        <w:sz w:val="22"/>
        <w:szCs w:val="22"/>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num w:numId="1" w16cid:durableId="4420700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6950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40602547">
    <w:abstractNumId w:val="0"/>
  </w:num>
  <w:num w:numId="4" w16cid:durableId="2093771137">
    <w:abstractNumId w:val="3"/>
  </w:num>
  <w:num w:numId="5" w16cid:durableId="8164534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227"/>
  <w:drawingGridVerticalSpacing w:val="17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676"/>
    <w:rsid w:val="00052DC0"/>
    <w:rsid w:val="00304F66"/>
    <w:rsid w:val="005D28FD"/>
    <w:rsid w:val="006B1081"/>
    <w:rsid w:val="006E5676"/>
    <w:rsid w:val="00751345"/>
    <w:rsid w:val="00855370"/>
    <w:rsid w:val="00875EA1"/>
    <w:rsid w:val="009E578E"/>
    <w:rsid w:val="00DC54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3B48AEE"/>
  <w15:chartTrackingRefBased/>
  <w15:docId w15:val="{BEE807BD-42F4-44FC-8904-8A6BE7C5B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5676"/>
    <w:pPr>
      <w:spacing w:before="120" w:after="0"/>
    </w:pPr>
    <w:rPr>
      <w:kern w:val="0"/>
      <w:szCs w:val="22"/>
      <w:lang w:val="en-AU" w:eastAsia="en-US"/>
      <w14:ligatures w14:val="none"/>
    </w:rPr>
  </w:style>
  <w:style w:type="paragraph" w:styleId="1">
    <w:name w:val="heading 1"/>
    <w:basedOn w:val="a"/>
    <w:next w:val="a"/>
    <w:link w:val="10"/>
    <w:uiPriority w:val="9"/>
    <w:qFormat/>
    <w:rsid w:val="006E5676"/>
    <w:pPr>
      <w:keepNext/>
      <w:keepLines/>
      <w:numPr>
        <w:numId w:val="1"/>
      </w:numPr>
      <w:spacing w:before="240"/>
      <w:ind w:left="431" w:hanging="431"/>
      <w:outlineLvl w:val="0"/>
    </w:pPr>
    <w:rPr>
      <w:rFonts w:asciiTheme="majorHAnsi" w:eastAsiaTheme="majorEastAsia" w:hAnsiTheme="majorHAnsi" w:cstheme="majorBidi"/>
      <w:sz w:val="52"/>
      <w:szCs w:val="32"/>
    </w:rPr>
  </w:style>
  <w:style w:type="paragraph" w:styleId="2">
    <w:name w:val="heading 2"/>
    <w:basedOn w:val="a"/>
    <w:next w:val="a"/>
    <w:link w:val="20"/>
    <w:uiPriority w:val="9"/>
    <w:unhideWhenUsed/>
    <w:qFormat/>
    <w:rsid w:val="006E5676"/>
    <w:pPr>
      <w:keepNext/>
      <w:keepLines/>
      <w:numPr>
        <w:ilvl w:val="1"/>
        <w:numId w:val="1"/>
      </w:numPr>
      <w:ind w:left="578" w:hanging="578"/>
      <w:outlineLvl w:val="1"/>
    </w:pPr>
    <w:rPr>
      <w:rFonts w:asciiTheme="majorHAnsi" w:eastAsiaTheme="majorEastAsia" w:hAnsiTheme="majorHAnsi" w:cstheme="majorBidi"/>
      <w:color w:val="008A96"/>
      <w:sz w:val="32"/>
      <w:szCs w:val="26"/>
    </w:rPr>
  </w:style>
  <w:style w:type="paragraph" w:styleId="3">
    <w:name w:val="heading 3"/>
    <w:basedOn w:val="a"/>
    <w:next w:val="a"/>
    <w:link w:val="30"/>
    <w:uiPriority w:val="9"/>
    <w:unhideWhenUsed/>
    <w:qFormat/>
    <w:rsid w:val="006E5676"/>
    <w:pPr>
      <w:keepNext/>
      <w:keepLines/>
      <w:numPr>
        <w:ilvl w:val="2"/>
        <w:numId w:val="1"/>
      </w:numPr>
      <w:ind w:left="408" w:hanging="408"/>
      <w:outlineLvl w:val="2"/>
    </w:pPr>
    <w:rPr>
      <w:rFonts w:asciiTheme="majorHAnsi" w:eastAsiaTheme="majorEastAsia" w:hAnsiTheme="majorHAnsi" w:cstheme="majorBidi"/>
      <w:color w:val="0A2F40" w:themeColor="accent1" w:themeShade="7F"/>
      <w:sz w:val="24"/>
      <w:szCs w:val="24"/>
    </w:rPr>
  </w:style>
  <w:style w:type="paragraph" w:styleId="4">
    <w:name w:val="heading 4"/>
    <w:basedOn w:val="a"/>
    <w:next w:val="a"/>
    <w:link w:val="40"/>
    <w:uiPriority w:val="9"/>
    <w:semiHidden/>
    <w:unhideWhenUsed/>
    <w:qFormat/>
    <w:rsid w:val="00855370"/>
    <w:pPr>
      <w:keepNext/>
      <w:ind w:leftChars="400" w:left="400"/>
      <w:outlineLvl w:val="3"/>
    </w:pPr>
    <w:rPr>
      <w:b/>
      <w:bCs/>
    </w:rPr>
  </w:style>
  <w:style w:type="paragraph" w:styleId="6">
    <w:name w:val="heading 6"/>
    <w:basedOn w:val="a"/>
    <w:next w:val="a"/>
    <w:link w:val="60"/>
    <w:uiPriority w:val="9"/>
    <w:unhideWhenUsed/>
    <w:qFormat/>
    <w:rsid w:val="006E5676"/>
    <w:pPr>
      <w:keepNext/>
      <w:keepLines/>
      <w:numPr>
        <w:ilvl w:val="5"/>
        <w:numId w:val="1"/>
      </w:numPr>
      <w:spacing w:before="40"/>
      <w:outlineLvl w:val="5"/>
    </w:pPr>
    <w:rPr>
      <w:rFonts w:asciiTheme="majorHAnsi" w:eastAsiaTheme="majorEastAsia" w:hAnsiTheme="majorHAnsi" w:cstheme="majorBidi"/>
      <w:color w:val="0A2F40" w:themeColor="accent1" w:themeShade="7F"/>
    </w:rPr>
  </w:style>
  <w:style w:type="paragraph" w:styleId="7">
    <w:name w:val="heading 7"/>
    <w:basedOn w:val="a"/>
    <w:next w:val="a"/>
    <w:link w:val="70"/>
    <w:uiPriority w:val="9"/>
    <w:semiHidden/>
    <w:unhideWhenUsed/>
    <w:qFormat/>
    <w:rsid w:val="006E5676"/>
    <w:pPr>
      <w:keepNext/>
      <w:keepLines/>
      <w:numPr>
        <w:ilvl w:val="6"/>
        <w:numId w:val="1"/>
      </w:numPr>
      <w:spacing w:before="40"/>
      <w:outlineLvl w:val="6"/>
    </w:pPr>
    <w:rPr>
      <w:rFonts w:asciiTheme="majorHAnsi" w:eastAsiaTheme="majorEastAsia" w:hAnsiTheme="majorHAnsi" w:cstheme="majorBidi"/>
      <w:i/>
      <w:iCs/>
      <w:color w:val="0A2F40" w:themeColor="accent1" w:themeShade="7F"/>
    </w:rPr>
  </w:style>
  <w:style w:type="paragraph" w:styleId="8">
    <w:name w:val="heading 8"/>
    <w:basedOn w:val="a"/>
    <w:next w:val="a"/>
    <w:link w:val="80"/>
    <w:uiPriority w:val="9"/>
    <w:semiHidden/>
    <w:unhideWhenUsed/>
    <w:qFormat/>
    <w:rsid w:val="006E567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6E567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E5676"/>
    <w:rPr>
      <w:rFonts w:asciiTheme="majorHAnsi" w:eastAsiaTheme="majorEastAsia" w:hAnsiTheme="majorHAnsi" w:cstheme="majorBidi"/>
      <w:kern w:val="0"/>
      <w:sz w:val="52"/>
      <w:szCs w:val="32"/>
      <w:lang w:val="en-AU" w:eastAsia="en-US"/>
      <w14:ligatures w14:val="none"/>
    </w:rPr>
  </w:style>
  <w:style w:type="character" w:customStyle="1" w:styleId="20">
    <w:name w:val="見出し 2 (文字)"/>
    <w:basedOn w:val="a0"/>
    <w:link w:val="2"/>
    <w:uiPriority w:val="9"/>
    <w:rsid w:val="006E5676"/>
    <w:rPr>
      <w:rFonts w:asciiTheme="majorHAnsi" w:eastAsiaTheme="majorEastAsia" w:hAnsiTheme="majorHAnsi" w:cstheme="majorBidi"/>
      <w:color w:val="008A96"/>
      <w:kern w:val="0"/>
      <w:sz w:val="32"/>
      <w:szCs w:val="26"/>
      <w:lang w:val="en-AU" w:eastAsia="en-US"/>
      <w14:ligatures w14:val="none"/>
    </w:rPr>
  </w:style>
  <w:style w:type="character" w:customStyle="1" w:styleId="30">
    <w:name w:val="見出し 3 (文字)"/>
    <w:basedOn w:val="a0"/>
    <w:link w:val="3"/>
    <w:uiPriority w:val="9"/>
    <w:rsid w:val="006E5676"/>
    <w:rPr>
      <w:rFonts w:asciiTheme="majorHAnsi" w:eastAsiaTheme="majorEastAsia" w:hAnsiTheme="majorHAnsi" w:cstheme="majorBidi"/>
      <w:color w:val="0A2F40" w:themeColor="accent1" w:themeShade="7F"/>
      <w:kern w:val="0"/>
      <w:sz w:val="24"/>
      <w:lang w:val="en-AU" w:eastAsia="en-US"/>
      <w14:ligatures w14:val="none"/>
    </w:rPr>
  </w:style>
  <w:style w:type="character" w:customStyle="1" w:styleId="60">
    <w:name w:val="見出し 6 (文字)"/>
    <w:basedOn w:val="a0"/>
    <w:link w:val="6"/>
    <w:uiPriority w:val="9"/>
    <w:rsid w:val="006E5676"/>
    <w:rPr>
      <w:rFonts w:asciiTheme="majorHAnsi" w:eastAsiaTheme="majorEastAsia" w:hAnsiTheme="majorHAnsi" w:cstheme="majorBidi"/>
      <w:color w:val="0A2F40" w:themeColor="accent1" w:themeShade="7F"/>
      <w:kern w:val="0"/>
      <w:szCs w:val="22"/>
      <w:lang w:val="en-AU" w:eastAsia="en-US"/>
      <w14:ligatures w14:val="none"/>
    </w:rPr>
  </w:style>
  <w:style w:type="character" w:customStyle="1" w:styleId="70">
    <w:name w:val="見出し 7 (文字)"/>
    <w:basedOn w:val="a0"/>
    <w:link w:val="7"/>
    <w:uiPriority w:val="9"/>
    <w:semiHidden/>
    <w:rsid w:val="006E5676"/>
    <w:rPr>
      <w:rFonts w:asciiTheme="majorHAnsi" w:eastAsiaTheme="majorEastAsia" w:hAnsiTheme="majorHAnsi" w:cstheme="majorBidi"/>
      <w:i/>
      <w:iCs/>
      <w:color w:val="0A2F40" w:themeColor="accent1" w:themeShade="7F"/>
      <w:kern w:val="0"/>
      <w:szCs w:val="22"/>
      <w:lang w:val="en-AU" w:eastAsia="en-US"/>
      <w14:ligatures w14:val="none"/>
    </w:rPr>
  </w:style>
  <w:style w:type="character" w:customStyle="1" w:styleId="80">
    <w:name w:val="見出し 8 (文字)"/>
    <w:basedOn w:val="a0"/>
    <w:link w:val="8"/>
    <w:uiPriority w:val="9"/>
    <w:semiHidden/>
    <w:rsid w:val="006E5676"/>
    <w:rPr>
      <w:rFonts w:asciiTheme="majorHAnsi" w:eastAsiaTheme="majorEastAsia" w:hAnsiTheme="majorHAnsi" w:cstheme="majorBidi"/>
      <w:color w:val="272727" w:themeColor="text1" w:themeTint="D8"/>
      <w:kern w:val="0"/>
      <w:sz w:val="21"/>
      <w:szCs w:val="21"/>
      <w:lang w:val="en-AU" w:eastAsia="en-US"/>
      <w14:ligatures w14:val="none"/>
    </w:rPr>
  </w:style>
  <w:style w:type="character" w:customStyle="1" w:styleId="90">
    <w:name w:val="見出し 9 (文字)"/>
    <w:basedOn w:val="a0"/>
    <w:link w:val="9"/>
    <w:uiPriority w:val="9"/>
    <w:semiHidden/>
    <w:rsid w:val="006E5676"/>
    <w:rPr>
      <w:rFonts w:asciiTheme="majorHAnsi" w:eastAsiaTheme="majorEastAsia" w:hAnsiTheme="majorHAnsi" w:cstheme="majorBidi"/>
      <w:i/>
      <w:iCs/>
      <w:color w:val="272727" w:themeColor="text1" w:themeTint="D8"/>
      <w:kern w:val="0"/>
      <w:sz w:val="21"/>
      <w:szCs w:val="21"/>
      <w:lang w:val="en-AU" w:eastAsia="en-US"/>
      <w14:ligatures w14:val="none"/>
    </w:rPr>
  </w:style>
  <w:style w:type="character" w:styleId="a3">
    <w:name w:val="Hyperlink"/>
    <w:basedOn w:val="a0"/>
    <w:uiPriority w:val="99"/>
    <w:unhideWhenUsed/>
    <w:rsid w:val="006E5676"/>
    <w:rPr>
      <w:color w:val="0000FF"/>
      <w:u w:val="single"/>
    </w:rPr>
  </w:style>
  <w:style w:type="paragraph" w:styleId="a4">
    <w:name w:val="TOC Heading"/>
    <w:basedOn w:val="1"/>
    <w:next w:val="a"/>
    <w:uiPriority w:val="39"/>
    <w:unhideWhenUsed/>
    <w:qFormat/>
    <w:rsid w:val="006E5676"/>
    <w:pPr>
      <w:outlineLvl w:val="9"/>
    </w:pPr>
    <w:rPr>
      <w:sz w:val="32"/>
      <w:lang w:val="en-US"/>
    </w:rPr>
  </w:style>
  <w:style w:type="paragraph" w:styleId="11">
    <w:name w:val="toc 1"/>
    <w:basedOn w:val="a"/>
    <w:next w:val="a"/>
    <w:autoRedefine/>
    <w:uiPriority w:val="39"/>
    <w:unhideWhenUsed/>
    <w:rsid w:val="006E5676"/>
    <w:pPr>
      <w:tabs>
        <w:tab w:val="left" w:pos="454"/>
        <w:tab w:val="right" w:leader="dot" w:pos="9016"/>
      </w:tabs>
      <w:spacing w:after="100"/>
    </w:pPr>
  </w:style>
  <w:style w:type="paragraph" w:styleId="21">
    <w:name w:val="toc 2"/>
    <w:basedOn w:val="a"/>
    <w:next w:val="a"/>
    <w:autoRedefine/>
    <w:uiPriority w:val="39"/>
    <w:unhideWhenUsed/>
    <w:rsid w:val="006E5676"/>
    <w:pPr>
      <w:tabs>
        <w:tab w:val="left" w:pos="1100"/>
        <w:tab w:val="right" w:leader="dot" w:pos="9016"/>
      </w:tabs>
      <w:spacing w:after="100"/>
      <w:ind w:left="454"/>
    </w:pPr>
  </w:style>
  <w:style w:type="paragraph" w:styleId="a5">
    <w:name w:val="Title"/>
    <w:basedOn w:val="a"/>
    <w:next w:val="a"/>
    <w:link w:val="a6"/>
    <w:uiPriority w:val="10"/>
    <w:qFormat/>
    <w:rsid w:val="006E5676"/>
    <w:pPr>
      <w:spacing w:after="1200" w:line="240" w:lineRule="auto"/>
      <w:contextualSpacing/>
    </w:pPr>
    <w:rPr>
      <w:rFonts w:asciiTheme="majorHAnsi" w:eastAsiaTheme="majorEastAsia" w:hAnsiTheme="majorHAnsi" w:cstheme="majorBidi"/>
      <w:color w:val="0E2841" w:themeColor="text2"/>
      <w:spacing w:val="-10"/>
      <w:kern w:val="28"/>
      <w:sz w:val="96"/>
      <w:szCs w:val="56"/>
    </w:rPr>
  </w:style>
  <w:style w:type="character" w:customStyle="1" w:styleId="a6">
    <w:name w:val="表題 (文字)"/>
    <w:basedOn w:val="a0"/>
    <w:link w:val="a5"/>
    <w:uiPriority w:val="10"/>
    <w:rsid w:val="006E5676"/>
    <w:rPr>
      <w:rFonts w:asciiTheme="majorHAnsi" w:eastAsiaTheme="majorEastAsia" w:hAnsiTheme="majorHAnsi" w:cstheme="majorBidi"/>
      <w:color w:val="0E2841" w:themeColor="text2"/>
      <w:spacing w:val="-10"/>
      <w:kern w:val="28"/>
      <w:sz w:val="96"/>
      <w:szCs w:val="56"/>
      <w:lang w:val="en-AU" w:eastAsia="en-US"/>
      <w14:ligatures w14:val="none"/>
    </w:rPr>
  </w:style>
  <w:style w:type="paragraph" w:styleId="a7">
    <w:name w:val="List Paragraph"/>
    <w:aliases w:val="OBC Bullet,F5 List Paragraph,Colorful List - Accent 11,Normal numbered,Bullet 1,Bullet Style,Dot pt,No Spacing1,Indicator Text,Numbered Para 1,List Paragraph1,Bullet Points,MAIN CONTENT,List Paragraph12,L"/>
    <w:basedOn w:val="a"/>
    <w:link w:val="a8"/>
    <w:uiPriority w:val="34"/>
    <w:qFormat/>
    <w:rsid w:val="00855370"/>
    <w:pPr>
      <w:ind w:left="720"/>
      <w:contextualSpacing/>
    </w:pPr>
  </w:style>
  <w:style w:type="paragraph" w:styleId="a9">
    <w:name w:val="footnote text"/>
    <w:basedOn w:val="a"/>
    <w:link w:val="aa"/>
    <w:uiPriority w:val="99"/>
    <w:unhideWhenUsed/>
    <w:rsid w:val="00855370"/>
    <w:pPr>
      <w:spacing w:line="240" w:lineRule="auto"/>
    </w:pPr>
    <w:rPr>
      <w:sz w:val="20"/>
      <w:szCs w:val="20"/>
    </w:rPr>
  </w:style>
  <w:style w:type="character" w:customStyle="1" w:styleId="aa">
    <w:name w:val="脚注文字列 (文字)"/>
    <w:basedOn w:val="a0"/>
    <w:link w:val="a9"/>
    <w:uiPriority w:val="99"/>
    <w:rsid w:val="00855370"/>
    <w:rPr>
      <w:kern w:val="0"/>
      <w:sz w:val="20"/>
      <w:szCs w:val="20"/>
      <w:lang w:val="en-AU" w:eastAsia="en-US"/>
      <w14:ligatures w14:val="none"/>
    </w:rPr>
  </w:style>
  <w:style w:type="character" w:styleId="ab">
    <w:name w:val="footnote reference"/>
    <w:basedOn w:val="a0"/>
    <w:uiPriority w:val="99"/>
    <w:semiHidden/>
    <w:unhideWhenUsed/>
    <w:rsid w:val="00855370"/>
    <w:rPr>
      <w:vertAlign w:val="superscript"/>
    </w:rPr>
  </w:style>
  <w:style w:type="character" w:customStyle="1" w:styleId="a8">
    <w:name w:val="リスト段落 (文字)"/>
    <w:aliases w:val="OBC Bullet (文字),F5 List Paragraph (文字),Colorful List - Accent 11 (文字),Normal numbered (文字),Bullet 1 (文字),Bullet Style (文字),Dot pt (文字),No Spacing1 (文字),Indicator Text (文字),Numbered Para 1 (文字),List Paragraph1 (文字),Bullet Points (文字),L (文字)"/>
    <w:basedOn w:val="a0"/>
    <w:link w:val="a7"/>
    <w:uiPriority w:val="34"/>
    <w:locked/>
    <w:rsid w:val="00855370"/>
    <w:rPr>
      <w:kern w:val="0"/>
      <w:szCs w:val="22"/>
      <w:lang w:val="en-AU" w:eastAsia="en-US"/>
      <w14:ligatures w14:val="none"/>
    </w:rPr>
  </w:style>
  <w:style w:type="character" w:customStyle="1" w:styleId="40">
    <w:name w:val="見出し 4 (文字)"/>
    <w:basedOn w:val="a0"/>
    <w:link w:val="4"/>
    <w:uiPriority w:val="9"/>
    <w:semiHidden/>
    <w:rsid w:val="00855370"/>
    <w:rPr>
      <w:b/>
      <w:bCs/>
      <w:kern w:val="0"/>
      <w:szCs w:val="22"/>
      <w:lang w:val="en-AU" w:eastAsia="en-US"/>
      <w14:ligatures w14:val="none"/>
    </w:rPr>
  </w:style>
  <w:style w:type="paragraph" w:styleId="ac">
    <w:name w:val="footer"/>
    <w:basedOn w:val="a"/>
    <w:link w:val="ad"/>
    <w:uiPriority w:val="99"/>
    <w:unhideWhenUsed/>
    <w:rsid w:val="00855370"/>
    <w:pPr>
      <w:tabs>
        <w:tab w:val="center" w:pos="4513"/>
        <w:tab w:val="right" w:pos="9026"/>
      </w:tabs>
      <w:spacing w:line="240" w:lineRule="auto"/>
    </w:pPr>
  </w:style>
  <w:style w:type="character" w:customStyle="1" w:styleId="ad">
    <w:name w:val="フッター (文字)"/>
    <w:basedOn w:val="a0"/>
    <w:link w:val="ac"/>
    <w:uiPriority w:val="99"/>
    <w:rsid w:val="00855370"/>
    <w:rPr>
      <w:kern w:val="0"/>
      <w:szCs w:val="22"/>
      <w:lang w:val="en-AU" w:eastAsia="en-US"/>
      <w14:ligatures w14:val="none"/>
    </w:rPr>
  </w:style>
  <w:style w:type="paragraph" w:customStyle="1" w:styleId="NormalBeforeBullet">
    <w:name w:val="NormalBeforeBullet"/>
    <w:basedOn w:val="a"/>
    <w:qFormat/>
    <w:rsid w:val="00855370"/>
    <w:pPr>
      <w:keepNext/>
      <w:spacing w:before="0" w:after="120" w:line="240" w:lineRule="auto"/>
    </w:pPr>
    <w:rPr>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cheaper-medicines/benefits-and-cost-savings" TargetMode="External"/><Relationship Id="rId2" Type="http://schemas.openxmlformats.org/officeDocument/2006/relationships/hyperlink" Target="https://www.aihw.gov.au/getmedia/dfcb6ed2-dfcd-42e8-8c1e-75f5f7ccbfa7/AIHW-HWE-89-HEA-2020-21-data-tables.xls.aspx" TargetMode="External"/><Relationship Id="rId1" Type="http://schemas.openxmlformats.org/officeDocument/2006/relationships/hyperlink" Target="https://www.health.gov.au/resources/publications/health-technology-assessment-policy-and-methods-review-terms-of-reference" TargetMode="External"/><Relationship Id="rId6" Type="http://schemas.openxmlformats.org/officeDocument/2006/relationships/hyperlink" Target="https://blood.gov.au/national-product-price-list" TargetMode="External"/><Relationship Id="rId5" Type="http://schemas.openxmlformats.org/officeDocument/2006/relationships/hyperlink" Target="https://www.health.gov.au/our-work/2020-25-national-health-reform-agreement-nhra" TargetMode="External"/><Relationship Id="rId4" Type="http://schemas.openxmlformats.org/officeDocument/2006/relationships/hyperlink" Target="https://www.health.gov.au/our-work/life-saving-drugs-program/for-medicine-sponsor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CC6C5-199C-472F-B5CD-7338F5B79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1615</Words>
  <Characters>9207</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SAKAMAKI Hiroyuki</dc:creator>
  <cp:keywords/>
  <dc:description/>
  <cp:lastModifiedBy>SAKAMAKI Hiroyuki</cp:lastModifiedBy>
  <cp:revision>2</cp:revision>
  <dcterms:created xsi:type="dcterms:W3CDTF">2024-07-22T06:25:00Z</dcterms:created>
  <dcterms:modified xsi:type="dcterms:W3CDTF">2024-07-22T07:02:00Z</dcterms:modified>
</cp:coreProperties>
</file>